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4D7E8E">
        <w:t>ENAV17</w:t>
      </w:r>
      <w:r w:rsidR="00BC3308">
        <w:t>-9.12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C57715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:rsidR="0080294B" w:rsidRPr="0080294B" w:rsidRDefault="00C57715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BC3308">
        <w:t>9</w:t>
      </w:r>
    </w:p>
    <w:p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AE4908">
        <w:t>Edward Hosken – WG1 Chair</w:t>
      </w:r>
      <w:r w:rsidR="0080294B" w:rsidRPr="0080294B">
        <w:t>…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Default="00C57715" w:rsidP="00A446C9">
      <w:pPr>
        <w:pStyle w:val="Title"/>
      </w:pPr>
      <w:r>
        <w:t>WG1 ENAV17 work programme</w:t>
      </w:r>
    </w:p>
    <w:p w:rsidR="00A446C9" w:rsidRDefault="00A446C9" w:rsidP="00A446C9">
      <w:pPr>
        <w:pStyle w:val="Heading1"/>
      </w:pPr>
      <w:r>
        <w:t>Summary</w:t>
      </w:r>
    </w:p>
    <w:p w:rsidR="00B56BDF" w:rsidRDefault="00C57715" w:rsidP="00B56BDF">
      <w:pPr>
        <w:pStyle w:val="BodyText"/>
      </w:pPr>
      <w:r>
        <w:t xml:space="preserve">This paper provides a list of work that needs to be considered </w:t>
      </w:r>
      <w:r w:rsidR="00145B4E">
        <w:t xml:space="preserve">by WG1 (Harmonisation) </w:t>
      </w:r>
      <w:r>
        <w:t xml:space="preserve">during </w:t>
      </w:r>
      <w:bookmarkStart w:id="0" w:name="_GoBack"/>
      <w:bookmarkEnd w:id="0"/>
      <w:r w:rsidR="0048112D">
        <w:t>ENAV17 (</w:t>
      </w:r>
      <w:r>
        <w:t xml:space="preserve">27-30 Oct 2015). </w:t>
      </w:r>
    </w:p>
    <w:p w:rsidR="00C57715" w:rsidRDefault="00C57715" w:rsidP="00B56BDF">
      <w:pPr>
        <w:pStyle w:val="BodyText"/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C57715" w:rsidRDefault="00C57715" w:rsidP="00E55927">
      <w:pPr>
        <w:pStyle w:val="BodyText"/>
      </w:pPr>
      <w:r>
        <w:t xml:space="preserve">WG1 is required to ensure that all items mentioned </w:t>
      </w:r>
      <w:r w:rsidR="007479DF">
        <w:t xml:space="preserve">in this document </w:t>
      </w:r>
      <w:r>
        <w:t xml:space="preserve">are suitably addressed, such that their status can be appropriately reported in the ENAV17 WG1 report. </w:t>
      </w:r>
    </w:p>
    <w:p w:rsidR="0058035C" w:rsidRPr="00B56BDF" w:rsidRDefault="0058035C" w:rsidP="00E55927">
      <w:pPr>
        <w:pStyle w:val="BodyText"/>
      </w:pPr>
    </w:p>
    <w:p w:rsidR="00B56BDF" w:rsidRDefault="00B56BDF" w:rsidP="00B56BDF">
      <w:pPr>
        <w:pStyle w:val="Heading2"/>
      </w:pPr>
      <w:r>
        <w:t>Related documents</w:t>
      </w:r>
    </w:p>
    <w:p w:rsidR="008E36C9" w:rsidRDefault="008E36C9" w:rsidP="008E36C9">
      <w:pPr>
        <w:pStyle w:val="BodyText"/>
      </w:pPr>
      <w:r>
        <w:t>ENAV17-2.1 Action items from ENAV16 - Review of action items from last meeting</w:t>
      </w:r>
    </w:p>
    <w:p w:rsidR="00C57715" w:rsidRDefault="008E36C9" w:rsidP="00E55927">
      <w:pPr>
        <w:pStyle w:val="BodyText"/>
      </w:pPr>
      <w:r w:rsidRPr="008E36C9">
        <w:t xml:space="preserve">ENAV17-7.1 (ENAV16-14.1.20) </w:t>
      </w:r>
      <w:proofErr w:type="spellStart"/>
      <w:r w:rsidRPr="008E36C9">
        <w:t>ENAV_Work</w:t>
      </w:r>
      <w:proofErr w:type="spellEnd"/>
      <w:r w:rsidRPr="008E36C9">
        <w:t xml:space="preserve"> Programme Task Register - revised at ENAV16</w:t>
      </w:r>
    </w:p>
    <w:p w:rsidR="00C57715" w:rsidRDefault="008E36C9" w:rsidP="00E55927">
      <w:pPr>
        <w:pStyle w:val="BodyText"/>
      </w:pPr>
      <w:r w:rsidRPr="008E36C9">
        <w:t>ENAV17-7.2 (ENAV16-14.1.19) ENAV Work Plan revised at ENAV16 rev</w:t>
      </w:r>
    </w:p>
    <w:p w:rsidR="008E36C9" w:rsidRDefault="008E36C9" w:rsidP="00E55927">
      <w:pPr>
        <w:pStyle w:val="BodyText"/>
      </w:pPr>
      <w:r w:rsidRPr="008E36C9">
        <w:t>ENAV17-8.1 (ENAV16-14.1.21) ENAV Terms of Reference - revised at ENAV16</w:t>
      </w:r>
    </w:p>
    <w:p w:rsidR="0058035C" w:rsidRDefault="00641F55" w:rsidP="00E55927">
      <w:pPr>
        <w:pStyle w:val="BodyText"/>
      </w:pPr>
      <w:r>
        <w:t>IALA Strategic Vision 2014-26</w:t>
      </w:r>
    </w:p>
    <w:p w:rsidR="0058035C" w:rsidRDefault="0058035C" w:rsidP="00E55927">
      <w:pPr>
        <w:pStyle w:val="BodyText"/>
      </w:pPr>
    </w:p>
    <w:p w:rsidR="008E36C9" w:rsidRDefault="008E36C9" w:rsidP="00E55927">
      <w:pPr>
        <w:pStyle w:val="BodyText"/>
      </w:pPr>
      <w:r>
        <w:t xml:space="preserve">Specific papers for review are listed </w:t>
      </w:r>
      <w:r w:rsidR="002B471C">
        <w:t xml:space="preserve">in section </w:t>
      </w:r>
      <w:r w:rsidR="00CE56D1">
        <w:t>2.</w:t>
      </w:r>
      <w:r w:rsidR="0058035C">
        <w:t>3</w:t>
      </w:r>
      <w:r w:rsidR="00CE56D1">
        <w:t xml:space="preserve"> </w:t>
      </w:r>
      <w:r>
        <w:t xml:space="preserve">below. </w:t>
      </w:r>
    </w:p>
    <w:p w:rsidR="0086669A" w:rsidRDefault="0086669A">
      <w:r>
        <w:br w:type="page"/>
      </w:r>
    </w:p>
    <w:p w:rsidR="007479DF" w:rsidRPr="00B56BDF" w:rsidRDefault="007479DF" w:rsidP="00E55927">
      <w:pPr>
        <w:pStyle w:val="BodyText"/>
      </w:pPr>
    </w:p>
    <w:p w:rsidR="00A446C9" w:rsidRDefault="007479DF" w:rsidP="00A446C9">
      <w:pPr>
        <w:pStyle w:val="Heading1"/>
      </w:pPr>
      <w:r>
        <w:t>Work Programme</w:t>
      </w:r>
    </w:p>
    <w:p w:rsidR="00F25BF4" w:rsidRDefault="007479DF" w:rsidP="00F25BF4">
      <w:pPr>
        <w:pStyle w:val="Heading2"/>
      </w:pPr>
      <w:r>
        <w:t>Task Register</w:t>
      </w:r>
    </w:p>
    <w:p w:rsidR="00F25BF4" w:rsidRDefault="007479DF" w:rsidP="00F25BF4">
      <w:pPr>
        <w:pStyle w:val="BodyText"/>
      </w:pPr>
      <w:r>
        <w:t xml:space="preserve">WG1 is responsible for the following tasks.  See ENAV17-7.1 for full </w:t>
      </w:r>
      <w:proofErr w:type="gramStart"/>
      <w:r>
        <w:t xml:space="preserve">details </w:t>
      </w:r>
      <w:r w:rsidR="00F25BF4">
        <w:t>:</w:t>
      </w:r>
      <w:proofErr w:type="gramEnd"/>
    </w:p>
    <w:p w:rsidR="00F25BF4" w:rsidRDefault="00187785" w:rsidP="00F25BF4">
      <w:pPr>
        <w:pStyle w:val="Table"/>
      </w:pPr>
      <w:r>
        <w:t>WG1 Tasks in the ENAV Task Register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3258"/>
        <w:gridCol w:w="2464"/>
        <w:gridCol w:w="2464"/>
      </w:tblGrid>
      <w:tr w:rsidR="00180DDA" w:rsidRPr="00145B4E" w:rsidTr="007479DF">
        <w:tc>
          <w:tcPr>
            <w:tcW w:w="1668" w:type="dxa"/>
          </w:tcPr>
          <w:p w:rsidR="00783FEA" w:rsidRPr="00145B4E" w:rsidRDefault="007479DF" w:rsidP="006314F0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 xml:space="preserve">Task Number </w:t>
            </w:r>
          </w:p>
        </w:tc>
        <w:tc>
          <w:tcPr>
            <w:tcW w:w="3258" w:type="dxa"/>
          </w:tcPr>
          <w:p w:rsidR="00783FEA" w:rsidRPr="00145B4E" w:rsidRDefault="007479DF" w:rsidP="006314F0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Title</w:t>
            </w:r>
            <w:r w:rsidR="0040010C" w:rsidRPr="00145B4E">
              <w:rPr>
                <w:b/>
              </w:rPr>
              <w:t>/Subject</w:t>
            </w:r>
          </w:p>
        </w:tc>
        <w:tc>
          <w:tcPr>
            <w:tcW w:w="2464" w:type="dxa"/>
          </w:tcPr>
          <w:p w:rsidR="00783FEA" w:rsidRPr="00145B4E" w:rsidRDefault="007479DF" w:rsidP="006314F0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Target state by end of ENAV17</w:t>
            </w:r>
          </w:p>
        </w:tc>
        <w:tc>
          <w:tcPr>
            <w:tcW w:w="2464" w:type="dxa"/>
          </w:tcPr>
          <w:p w:rsidR="00783FEA" w:rsidRPr="00145B4E" w:rsidRDefault="00187785" w:rsidP="006314F0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 xml:space="preserve">Work required </w:t>
            </w:r>
          </w:p>
        </w:tc>
      </w:tr>
      <w:tr w:rsidR="00180DDA" w:rsidTr="007479DF">
        <w:tc>
          <w:tcPr>
            <w:tcW w:w="1668" w:type="dxa"/>
          </w:tcPr>
          <w:p w:rsidR="00783FEA" w:rsidRDefault="007479DF" w:rsidP="006314F0">
            <w:pPr>
              <w:pStyle w:val="BodyText"/>
              <w:jc w:val="left"/>
            </w:pPr>
            <w:r>
              <w:rPr>
                <w:snapToGrid w:val="0"/>
              </w:rPr>
              <w:t>1</w:t>
            </w:r>
            <w:r>
              <w:rPr>
                <w:rFonts w:eastAsiaTheme="minorEastAsia"/>
                <w:snapToGrid w:val="0"/>
              </w:rPr>
              <w:t>.2.1.</w:t>
            </w:r>
          </w:p>
        </w:tc>
        <w:tc>
          <w:tcPr>
            <w:tcW w:w="3258" w:type="dxa"/>
          </w:tcPr>
          <w:p w:rsidR="00783FEA" w:rsidRDefault="007479DF" w:rsidP="006314F0">
            <w:pPr>
              <w:pStyle w:val="BodyText"/>
              <w:jc w:val="left"/>
            </w:pPr>
            <w:bookmarkStart w:id="1" w:name="_Toc417600884"/>
            <w:r>
              <w:rPr>
                <w:rFonts w:eastAsiaTheme="minorEastAsia"/>
                <w:snapToGrid w:val="0"/>
              </w:rPr>
              <w:t>Develop Product Specification on AtoN Information</w:t>
            </w:r>
            <w:bookmarkEnd w:id="1"/>
          </w:p>
        </w:tc>
        <w:tc>
          <w:tcPr>
            <w:tcW w:w="2464" w:type="dxa"/>
          </w:tcPr>
          <w:p w:rsidR="00783FEA" w:rsidRDefault="007479DF" w:rsidP="006314F0">
            <w:pPr>
              <w:pStyle w:val="BodyText"/>
              <w:jc w:val="left"/>
            </w:pPr>
            <w:r w:rsidRPr="007479DF">
              <w:t>Finalisation of PS</w:t>
            </w:r>
          </w:p>
        </w:tc>
        <w:tc>
          <w:tcPr>
            <w:tcW w:w="2464" w:type="dxa"/>
          </w:tcPr>
          <w:p w:rsidR="00783FEA" w:rsidRDefault="00187785" w:rsidP="00F172A8">
            <w:pPr>
              <w:pStyle w:val="BodyText"/>
              <w:jc w:val="left"/>
            </w:pPr>
            <w:r>
              <w:t xml:space="preserve">Review draft </w:t>
            </w:r>
            <w:r w:rsidR="00F172A8">
              <w:t>(see action 44)</w:t>
            </w:r>
          </w:p>
        </w:tc>
      </w:tr>
      <w:tr w:rsidR="00180DDA" w:rsidTr="007479DF">
        <w:tc>
          <w:tcPr>
            <w:tcW w:w="1668" w:type="dxa"/>
          </w:tcPr>
          <w:p w:rsidR="00783FEA" w:rsidRDefault="006314F0" w:rsidP="006314F0">
            <w:pPr>
              <w:pStyle w:val="BodyText"/>
              <w:jc w:val="left"/>
            </w:pPr>
            <w:r>
              <w:t>1.3.1</w:t>
            </w:r>
          </w:p>
        </w:tc>
        <w:tc>
          <w:tcPr>
            <w:tcW w:w="3258" w:type="dxa"/>
          </w:tcPr>
          <w:p w:rsidR="00783FEA" w:rsidRDefault="0073107D" w:rsidP="006314F0">
            <w:pPr>
              <w:pStyle w:val="BodyText"/>
              <w:jc w:val="left"/>
            </w:pPr>
            <w:r>
              <w:t>Revision to Guideline 1106</w:t>
            </w:r>
          </w:p>
        </w:tc>
        <w:tc>
          <w:tcPr>
            <w:tcW w:w="2464" w:type="dxa"/>
          </w:tcPr>
          <w:p w:rsidR="00783FEA" w:rsidRDefault="0073107D" w:rsidP="006314F0">
            <w:pPr>
              <w:pStyle w:val="BodyText"/>
              <w:jc w:val="left"/>
            </w:pPr>
            <w:r>
              <w:t>Submit for approval</w:t>
            </w:r>
          </w:p>
        </w:tc>
        <w:tc>
          <w:tcPr>
            <w:tcW w:w="2464" w:type="dxa"/>
          </w:tcPr>
          <w:p w:rsidR="00783FEA" w:rsidRDefault="00187785" w:rsidP="006314F0">
            <w:pPr>
              <w:pStyle w:val="BodyText"/>
              <w:jc w:val="left"/>
            </w:pPr>
            <w:r>
              <w:t>Finalise and review</w:t>
            </w:r>
          </w:p>
        </w:tc>
      </w:tr>
      <w:tr w:rsidR="006314F0" w:rsidTr="007479DF">
        <w:tc>
          <w:tcPr>
            <w:tcW w:w="1668" w:type="dxa"/>
          </w:tcPr>
          <w:p w:rsidR="006314F0" w:rsidRDefault="006314F0" w:rsidP="006314F0">
            <w:pPr>
              <w:pStyle w:val="BodyText"/>
              <w:jc w:val="left"/>
            </w:pPr>
            <w:r>
              <w:t>1.3.2</w:t>
            </w:r>
          </w:p>
        </w:tc>
        <w:tc>
          <w:tcPr>
            <w:tcW w:w="3258" w:type="dxa"/>
          </w:tcPr>
          <w:p w:rsidR="006314F0" w:rsidRDefault="0073107D" w:rsidP="006314F0">
            <w:pPr>
              <w:pStyle w:val="BodyText"/>
              <w:jc w:val="left"/>
            </w:pPr>
            <w:r>
              <w:t>Amend S-100 for service Orientation</w:t>
            </w:r>
          </w:p>
        </w:tc>
        <w:tc>
          <w:tcPr>
            <w:tcW w:w="2464" w:type="dxa"/>
          </w:tcPr>
          <w:p w:rsidR="006314F0" w:rsidRDefault="00145B4E" w:rsidP="006314F0">
            <w:pPr>
              <w:pStyle w:val="BodyText"/>
              <w:jc w:val="left"/>
            </w:pPr>
            <w:r>
              <w:t>I</w:t>
            </w:r>
            <w:r w:rsidR="0073107D">
              <w:t>nput to HSSC7 (Nov 2015)</w:t>
            </w:r>
          </w:p>
        </w:tc>
        <w:tc>
          <w:tcPr>
            <w:tcW w:w="2464" w:type="dxa"/>
          </w:tcPr>
          <w:p w:rsidR="00187785" w:rsidRDefault="00187785" w:rsidP="006314F0">
            <w:pPr>
              <w:pStyle w:val="BodyText"/>
              <w:jc w:val="left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Agree plan to progress the task.</w:t>
            </w:r>
          </w:p>
          <w:p w:rsidR="006314F0" w:rsidRDefault="00187785" w:rsidP="00187785">
            <w:pPr>
              <w:pStyle w:val="BodyText"/>
              <w:jc w:val="left"/>
            </w:pPr>
            <w:r>
              <w:t xml:space="preserve">(ii) </w:t>
            </w:r>
            <w:proofErr w:type="gramStart"/>
            <w:r>
              <w:t>agree</w:t>
            </w:r>
            <w:proofErr w:type="gramEnd"/>
            <w:r>
              <w:t xml:space="preserve"> submission to IHO.</w:t>
            </w:r>
          </w:p>
        </w:tc>
      </w:tr>
      <w:tr w:rsidR="008E7A9B" w:rsidTr="007479DF">
        <w:tc>
          <w:tcPr>
            <w:tcW w:w="1668" w:type="dxa"/>
          </w:tcPr>
          <w:p w:rsidR="008E7A9B" w:rsidRDefault="00F172A8" w:rsidP="006314F0">
            <w:pPr>
              <w:pStyle w:val="BodyText"/>
              <w:jc w:val="left"/>
            </w:pPr>
            <w:r>
              <w:t>4.3.3</w:t>
            </w:r>
          </w:p>
        </w:tc>
        <w:tc>
          <w:tcPr>
            <w:tcW w:w="3258" w:type="dxa"/>
          </w:tcPr>
          <w:p w:rsidR="008E7A9B" w:rsidRDefault="008E7A9B" w:rsidP="00F172A8">
            <w:pPr>
              <w:pStyle w:val="BodyText"/>
              <w:jc w:val="left"/>
            </w:pPr>
            <w:r>
              <w:t>Risk</w:t>
            </w:r>
            <w:r w:rsidR="00F172A8">
              <w:t xml:space="preserve"> assessment and management plan</w:t>
            </w:r>
            <w:r>
              <w:t xml:space="preserve"> </w:t>
            </w:r>
          </w:p>
        </w:tc>
        <w:tc>
          <w:tcPr>
            <w:tcW w:w="2464" w:type="dxa"/>
          </w:tcPr>
          <w:p w:rsidR="008E7A9B" w:rsidRDefault="00F172A8" w:rsidP="006314F0">
            <w:pPr>
              <w:pStyle w:val="BodyText"/>
              <w:jc w:val="left"/>
            </w:pPr>
            <w:r>
              <w:t>Risk Plan updated</w:t>
            </w:r>
          </w:p>
        </w:tc>
        <w:tc>
          <w:tcPr>
            <w:tcW w:w="2464" w:type="dxa"/>
          </w:tcPr>
          <w:p w:rsidR="008E7A9B" w:rsidRDefault="00F172A8" w:rsidP="006314F0">
            <w:pPr>
              <w:pStyle w:val="BodyText"/>
              <w:jc w:val="left"/>
            </w:pPr>
            <w:r>
              <w:t>Risks received from each WG</w:t>
            </w:r>
            <w:r w:rsidR="0040010C">
              <w:t xml:space="preserve"> (see actions 46 &amp; 47)</w:t>
            </w:r>
          </w:p>
        </w:tc>
      </w:tr>
      <w:tr w:rsidR="006314F0" w:rsidTr="007479DF">
        <w:tc>
          <w:tcPr>
            <w:tcW w:w="1668" w:type="dxa"/>
          </w:tcPr>
          <w:p w:rsidR="006314F0" w:rsidRDefault="006314F0" w:rsidP="006314F0">
            <w:pPr>
              <w:pStyle w:val="BodyText"/>
              <w:jc w:val="left"/>
            </w:pPr>
            <w:r>
              <w:t>5.1.18</w:t>
            </w:r>
          </w:p>
        </w:tc>
        <w:tc>
          <w:tcPr>
            <w:tcW w:w="3258" w:type="dxa"/>
          </w:tcPr>
          <w:p w:rsidR="006314F0" w:rsidRDefault="00F172A8" w:rsidP="006314F0">
            <w:pPr>
              <w:pStyle w:val="BodyText"/>
              <w:jc w:val="left"/>
            </w:pPr>
            <w:r>
              <w:t>Develop recommendations on CSSA</w:t>
            </w:r>
          </w:p>
        </w:tc>
        <w:tc>
          <w:tcPr>
            <w:tcW w:w="2464" w:type="dxa"/>
          </w:tcPr>
          <w:p w:rsidR="006314F0" w:rsidRDefault="00F172A8" w:rsidP="00F172A8">
            <w:pPr>
              <w:pStyle w:val="BodyText"/>
              <w:jc w:val="left"/>
            </w:pPr>
            <w:r>
              <w:t>Modified task description agreed</w:t>
            </w:r>
          </w:p>
        </w:tc>
        <w:tc>
          <w:tcPr>
            <w:tcW w:w="2464" w:type="dxa"/>
          </w:tcPr>
          <w:p w:rsidR="006314F0" w:rsidRDefault="00F172A8" w:rsidP="0040010C">
            <w:pPr>
              <w:pStyle w:val="BodyText"/>
              <w:jc w:val="left"/>
            </w:pPr>
            <w:r>
              <w:t xml:space="preserve">Revise task </w:t>
            </w:r>
            <w:r w:rsidR="0040010C">
              <w:t>description</w:t>
            </w:r>
            <w:r>
              <w:t xml:space="preserve"> (see action</w:t>
            </w:r>
            <w:r w:rsidR="0040010C">
              <w:t>s</w:t>
            </w:r>
            <w:r>
              <w:t xml:space="preserve"> </w:t>
            </w:r>
            <w:r w:rsidR="0040010C">
              <w:t>48 &amp; 49)</w:t>
            </w:r>
          </w:p>
        </w:tc>
      </w:tr>
      <w:tr w:rsidR="006314F0" w:rsidTr="007479DF">
        <w:tc>
          <w:tcPr>
            <w:tcW w:w="1668" w:type="dxa"/>
          </w:tcPr>
          <w:p w:rsidR="006314F0" w:rsidRDefault="006314F0" w:rsidP="006314F0">
            <w:pPr>
              <w:pStyle w:val="BodyText"/>
              <w:jc w:val="left"/>
            </w:pPr>
            <w:r>
              <w:t>5.1.19</w:t>
            </w:r>
          </w:p>
        </w:tc>
        <w:tc>
          <w:tcPr>
            <w:tcW w:w="3258" w:type="dxa"/>
          </w:tcPr>
          <w:p w:rsidR="006314F0" w:rsidRDefault="0040010C" w:rsidP="006314F0">
            <w:pPr>
              <w:pStyle w:val="BodyText"/>
              <w:jc w:val="left"/>
            </w:pPr>
            <w:r>
              <w:t xml:space="preserve">Advise IALA on e-navigation infrastructure </w:t>
            </w:r>
          </w:p>
        </w:tc>
        <w:tc>
          <w:tcPr>
            <w:tcW w:w="2464" w:type="dxa"/>
          </w:tcPr>
          <w:p w:rsidR="0040010C" w:rsidRDefault="0040010C" w:rsidP="0040010C">
            <w:pPr>
              <w:pStyle w:val="BodyText"/>
              <w:jc w:val="left"/>
            </w:pPr>
            <w:r>
              <w:t>Mature position paper.</w:t>
            </w:r>
          </w:p>
        </w:tc>
        <w:tc>
          <w:tcPr>
            <w:tcW w:w="2464" w:type="dxa"/>
          </w:tcPr>
          <w:p w:rsidR="006314F0" w:rsidRDefault="0040010C" w:rsidP="0040010C">
            <w:pPr>
              <w:pStyle w:val="BodyText"/>
              <w:jc w:val="left"/>
            </w:pPr>
            <w:r>
              <w:t>Review questions and draft recommendations (see action 50)</w:t>
            </w:r>
          </w:p>
        </w:tc>
      </w:tr>
    </w:tbl>
    <w:p w:rsidR="00F25BF4" w:rsidRDefault="00F25BF4" w:rsidP="00180DDA">
      <w:pPr>
        <w:pStyle w:val="List1"/>
        <w:numPr>
          <w:ilvl w:val="0"/>
          <w:numId w:val="0"/>
        </w:numPr>
      </w:pPr>
    </w:p>
    <w:p w:rsidR="00187785" w:rsidRDefault="00187785" w:rsidP="00180DDA">
      <w:pPr>
        <w:pStyle w:val="List1"/>
        <w:numPr>
          <w:ilvl w:val="0"/>
          <w:numId w:val="0"/>
        </w:numPr>
      </w:pPr>
    </w:p>
    <w:p w:rsidR="006314F0" w:rsidRDefault="006314F0" w:rsidP="006314F0">
      <w:pPr>
        <w:pStyle w:val="Heading2"/>
      </w:pPr>
      <w:r>
        <w:t>Actions</w:t>
      </w:r>
      <w:r w:rsidR="00E40E6F">
        <w:t xml:space="preserve"> from ENAV16</w:t>
      </w:r>
    </w:p>
    <w:p w:rsidR="00CE56D1" w:rsidRPr="00CE56D1" w:rsidRDefault="00CE56D1" w:rsidP="00CE56D1">
      <w:pPr>
        <w:pStyle w:val="BodyText"/>
      </w:pPr>
      <w:r>
        <w:t xml:space="preserve">Items in grey are covered in tasks above. </w:t>
      </w:r>
    </w:p>
    <w:p w:rsidR="006314F0" w:rsidRDefault="00187785" w:rsidP="006314F0">
      <w:pPr>
        <w:pStyle w:val="Table"/>
      </w:pPr>
      <w:r>
        <w:t>Actions relat</w:t>
      </w:r>
      <w:r w:rsidR="00E40E6F">
        <w:t xml:space="preserve">ing </w:t>
      </w:r>
      <w:r>
        <w:t xml:space="preserve">to the work of WG1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3"/>
        <w:gridCol w:w="3376"/>
        <w:gridCol w:w="2535"/>
        <w:gridCol w:w="2920"/>
      </w:tblGrid>
      <w:tr w:rsidR="00086EB9" w:rsidRPr="00145B4E" w:rsidTr="00E40E6F">
        <w:tc>
          <w:tcPr>
            <w:tcW w:w="962" w:type="dxa"/>
          </w:tcPr>
          <w:p w:rsidR="00086EB9" w:rsidRPr="00145B4E" w:rsidRDefault="00086EB9" w:rsidP="00086EB9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 xml:space="preserve">Action number </w:t>
            </w:r>
          </w:p>
        </w:tc>
        <w:tc>
          <w:tcPr>
            <w:tcW w:w="3399" w:type="dxa"/>
          </w:tcPr>
          <w:p w:rsidR="00086EB9" w:rsidRPr="00145B4E" w:rsidRDefault="00086EB9" w:rsidP="006314F0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Subject</w:t>
            </w:r>
          </w:p>
        </w:tc>
        <w:tc>
          <w:tcPr>
            <w:tcW w:w="2551" w:type="dxa"/>
          </w:tcPr>
          <w:p w:rsidR="00086EB9" w:rsidRPr="00145B4E" w:rsidRDefault="00086EB9" w:rsidP="006314F0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Status</w:t>
            </w:r>
          </w:p>
        </w:tc>
        <w:tc>
          <w:tcPr>
            <w:tcW w:w="2942" w:type="dxa"/>
          </w:tcPr>
          <w:p w:rsidR="00086EB9" w:rsidRPr="00145B4E" w:rsidRDefault="00086EB9" w:rsidP="006314F0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Notes</w:t>
            </w:r>
          </w:p>
        </w:tc>
      </w:tr>
      <w:tr w:rsidR="005A4A79" w:rsidRPr="005A4A79" w:rsidTr="00E40E6F">
        <w:tc>
          <w:tcPr>
            <w:tcW w:w="962" w:type="dxa"/>
          </w:tcPr>
          <w:p w:rsidR="00086EB9" w:rsidRPr="005A4A79" w:rsidRDefault="00086EB9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 xml:space="preserve">44 </w:t>
            </w:r>
          </w:p>
        </w:tc>
        <w:tc>
          <w:tcPr>
            <w:tcW w:w="3399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S-201</w:t>
            </w:r>
          </w:p>
        </w:tc>
        <w:tc>
          <w:tcPr>
            <w:tcW w:w="2551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Completed</w:t>
            </w:r>
          </w:p>
        </w:tc>
        <w:tc>
          <w:tcPr>
            <w:tcW w:w="2942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See task 1.2.1 above</w:t>
            </w:r>
          </w:p>
        </w:tc>
      </w:tr>
      <w:tr w:rsidR="005A4A79" w:rsidRPr="005A4A79" w:rsidTr="00E40E6F">
        <w:tc>
          <w:tcPr>
            <w:tcW w:w="962" w:type="dxa"/>
          </w:tcPr>
          <w:p w:rsidR="00086EB9" w:rsidRPr="005A4A79" w:rsidRDefault="00086EB9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45</w:t>
            </w:r>
          </w:p>
        </w:tc>
        <w:tc>
          <w:tcPr>
            <w:tcW w:w="3399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S-100 intercessional meeting</w:t>
            </w:r>
          </w:p>
        </w:tc>
        <w:tc>
          <w:tcPr>
            <w:tcW w:w="2551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Deferred to ENAV17</w:t>
            </w:r>
          </w:p>
        </w:tc>
        <w:tc>
          <w:tcPr>
            <w:tcW w:w="2942" w:type="dxa"/>
          </w:tcPr>
          <w:p w:rsidR="00086EB9" w:rsidRPr="005A4A79" w:rsidRDefault="00086EB9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 xml:space="preserve">See task 1.3.2 </w:t>
            </w:r>
          </w:p>
        </w:tc>
      </w:tr>
      <w:tr w:rsidR="005A4A79" w:rsidRPr="005A4A79" w:rsidTr="00E40E6F">
        <w:tc>
          <w:tcPr>
            <w:tcW w:w="962" w:type="dxa"/>
          </w:tcPr>
          <w:p w:rsidR="00086EB9" w:rsidRPr="005A4A79" w:rsidRDefault="00086EB9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46</w:t>
            </w:r>
          </w:p>
        </w:tc>
        <w:tc>
          <w:tcPr>
            <w:tcW w:w="3399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Risks from members</w:t>
            </w:r>
          </w:p>
        </w:tc>
        <w:tc>
          <w:tcPr>
            <w:tcW w:w="2551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For action at ENAV17</w:t>
            </w:r>
          </w:p>
        </w:tc>
        <w:tc>
          <w:tcPr>
            <w:tcW w:w="2942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See task 4.3.3</w:t>
            </w:r>
          </w:p>
        </w:tc>
      </w:tr>
      <w:tr w:rsidR="005A4A79" w:rsidRPr="005A4A79" w:rsidTr="00E40E6F">
        <w:tc>
          <w:tcPr>
            <w:tcW w:w="962" w:type="dxa"/>
          </w:tcPr>
          <w:p w:rsidR="00086EB9" w:rsidRPr="005A4A79" w:rsidRDefault="00086EB9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47</w:t>
            </w:r>
          </w:p>
        </w:tc>
        <w:tc>
          <w:tcPr>
            <w:tcW w:w="3399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 xml:space="preserve">Risk presentation </w:t>
            </w:r>
          </w:p>
        </w:tc>
        <w:tc>
          <w:tcPr>
            <w:tcW w:w="2551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For action at ENAV17</w:t>
            </w:r>
          </w:p>
        </w:tc>
        <w:tc>
          <w:tcPr>
            <w:tcW w:w="2942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See task 4.3.3</w:t>
            </w:r>
          </w:p>
        </w:tc>
      </w:tr>
      <w:tr w:rsidR="005A4A79" w:rsidRPr="005A4A79" w:rsidTr="00E40E6F">
        <w:tc>
          <w:tcPr>
            <w:tcW w:w="962" w:type="dxa"/>
          </w:tcPr>
          <w:p w:rsidR="00086EB9" w:rsidRPr="005A4A79" w:rsidRDefault="00086EB9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48</w:t>
            </w:r>
          </w:p>
        </w:tc>
        <w:tc>
          <w:tcPr>
            <w:tcW w:w="3399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CSSA</w:t>
            </w:r>
            <w:r w:rsidR="00E40E6F" w:rsidRPr="005A4A79">
              <w:rPr>
                <w:color w:val="808080" w:themeColor="background1" w:themeShade="80"/>
              </w:rPr>
              <w:t xml:space="preserve"> task cessation </w:t>
            </w:r>
          </w:p>
        </w:tc>
        <w:tc>
          <w:tcPr>
            <w:tcW w:w="2551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For action at ENAV17</w:t>
            </w:r>
          </w:p>
        </w:tc>
        <w:tc>
          <w:tcPr>
            <w:tcW w:w="2942" w:type="dxa"/>
          </w:tcPr>
          <w:p w:rsidR="00086EB9" w:rsidRPr="005A4A79" w:rsidRDefault="00086EB9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 xml:space="preserve">See task </w:t>
            </w:r>
            <w:r w:rsidR="00E40E6F" w:rsidRPr="005A4A79">
              <w:rPr>
                <w:color w:val="808080" w:themeColor="background1" w:themeShade="80"/>
              </w:rPr>
              <w:t>5.1.18</w:t>
            </w:r>
          </w:p>
        </w:tc>
      </w:tr>
      <w:tr w:rsidR="005A4A79" w:rsidRPr="005A4A79" w:rsidTr="00E40E6F">
        <w:tc>
          <w:tcPr>
            <w:tcW w:w="962" w:type="dxa"/>
          </w:tcPr>
          <w:p w:rsidR="00E40E6F" w:rsidRPr="005A4A79" w:rsidRDefault="00E40E6F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49</w:t>
            </w:r>
          </w:p>
        </w:tc>
        <w:tc>
          <w:tcPr>
            <w:tcW w:w="3399" w:type="dxa"/>
          </w:tcPr>
          <w:p w:rsidR="00E40E6F" w:rsidRPr="005A4A79" w:rsidRDefault="00E40E6F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CSSA task amendment</w:t>
            </w:r>
          </w:p>
        </w:tc>
        <w:tc>
          <w:tcPr>
            <w:tcW w:w="2551" w:type="dxa"/>
          </w:tcPr>
          <w:p w:rsidR="00E40E6F" w:rsidRPr="005A4A79" w:rsidRDefault="00E40E6F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For action at ENAV17</w:t>
            </w:r>
          </w:p>
        </w:tc>
        <w:tc>
          <w:tcPr>
            <w:tcW w:w="2942" w:type="dxa"/>
          </w:tcPr>
          <w:p w:rsidR="00E40E6F" w:rsidRPr="005A4A79" w:rsidRDefault="00E40E6F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See task 5.1.18</w:t>
            </w:r>
          </w:p>
        </w:tc>
      </w:tr>
      <w:tr w:rsidR="005A4A79" w:rsidRPr="005A4A79" w:rsidTr="00E40E6F">
        <w:tc>
          <w:tcPr>
            <w:tcW w:w="962" w:type="dxa"/>
          </w:tcPr>
          <w:p w:rsidR="00E40E6F" w:rsidRPr="005A4A79" w:rsidRDefault="00E40E6F" w:rsidP="00086EB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50</w:t>
            </w:r>
          </w:p>
        </w:tc>
        <w:tc>
          <w:tcPr>
            <w:tcW w:w="3399" w:type="dxa"/>
          </w:tcPr>
          <w:p w:rsidR="00E40E6F" w:rsidRPr="005A4A79" w:rsidRDefault="00E40E6F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Digital infrastructure questions</w:t>
            </w:r>
          </w:p>
        </w:tc>
        <w:tc>
          <w:tcPr>
            <w:tcW w:w="2551" w:type="dxa"/>
          </w:tcPr>
          <w:p w:rsidR="00E40E6F" w:rsidRPr="005A4A79" w:rsidRDefault="00E40E6F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For action at ENAV17</w:t>
            </w:r>
          </w:p>
        </w:tc>
        <w:tc>
          <w:tcPr>
            <w:tcW w:w="2942" w:type="dxa"/>
          </w:tcPr>
          <w:p w:rsidR="00E40E6F" w:rsidRPr="005A4A79" w:rsidRDefault="00E40E6F" w:rsidP="006314F0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See task 5.1.19</w:t>
            </w:r>
          </w:p>
        </w:tc>
      </w:tr>
      <w:tr w:rsidR="00E40E6F" w:rsidTr="00E40E6F">
        <w:tc>
          <w:tcPr>
            <w:tcW w:w="962" w:type="dxa"/>
          </w:tcPr>
          <w:p w:rsidR="00E40E6F" w:rsidRDefault="00E40E6F" w:rsidP="00086EB9">
            <w:pPr>
              <w:pStyle w:val="BodyText"/>
              <w:jc w:val="left"/>
            </w:pPr>
            <w:r>
              <w:t>51</w:t>
            </w:r>
          </w:p>
        </w:tc>
        <w:tc>
          <w:tcPr>
            <w:tcW w:w="3399" w:type="dxa"/>
          </w:tcPr>
          <w:p w:rsidR="00E40E6F" w:rsidRDefault="00E40E6F" w:rsidP="00E40E6F">
            <w:pPr>
              <w:pStyle w:val="BodyText"/>
              <w:jc w:val="left"/>
            </w:pPr>
            <w:r>
              <w:t>Unique Identifiers</w:t>
            </w:r>
          </w:p>
        </w:tc>
        <w:tc>
          <w:tcPr>
            <w:tcW w:w="2551" w:type="dxa"/>
          </w:tcPr>
          <w:p w:rsidR="00E40E6F" w:rsidRDefault="00E40E6F" w:rsidP="006314F0">
            <w:pPr>
              <w:pStyle w:val="BodyText"/>
              <w:jc w:val="left"/>
            </w:pPr>
            <w:r>
              <w:t>For action at ENAV17</w:t>
            </w:r>
          </w:p>
        </w:tc>
        <w:tc>
          <w:tcPr>
            <w:tcW w:w="2942" w:type="dxa"/>
          </w:tcPr>
          <w:p w:rsidR="00E40E6F" w:rsidRDefault="00E40E6F" w:rsidP="00E40E6F">
            <w:pPr>
              <w:pStyle w:val="BodyText"/>
              <w:jc w:val="left"/>
            </w:pPr>
            <w:r>
              <w:t>Review ENAV16-14.16 and develop further</w:t>
            </w:r>
          </w:p>
        </w:tc>
      </w:tr>
    </w:tbl>
    <w:p w:rsidR="006314F0" w:rsidRDefault="006314F0" w:rsidP="006314F0">
      <w:pPr>
        <w:pStyle w:val="List1"/>
        <w:numPr>
          <w:ilvl w:val="0"/>
          <w:numId w:val="0"/>
        </w:numPr>
      </w:pPr>
    </w:p>
    <w:p w:rsidR="0086669A" w:rsidRDefault="0086669A">
      <w:pPr>
        <w:rPr>
          <w:rFonts w:eastAsia="MS Mincho"/>
          <w:lang w:eastAsia="ja-JP"/>
        </w:rPr>
      </w:pPr>
      <w:r>
        <w:br w:type="page"/>
      </w:r>
    </w:p>
    <w:p w:rsidR="0058035C" w:rsidRDefault="0058035C" w:rsidP="006314F0">
      <w:pPr>
        <w:pStyle w:val="List1"/>
        <w:numPr>
          <w:ilvl w:val="0"/>
          <w:numId w:val="0"/>
        </w:numPr>
      </w:pPr>
    </w:p>
    <w:p w:rsidR="00544712" w:rsidRDefault="00544712" w:rsidP="00544712">
      <w:pPr>
        <w:pStyle w:val="Heading2"/>
      </w:pPr>
      <w:r>
        <w:t>Papers submitted</w:t>
      </w:r>
      <w:r w:rsidR="00CF1F7C">
        <w:t xml:space="preserve"> to ENAV17 (as of 7/10/15)</w:t>
      </w:r>
    </w:p>
    <w:p w:rsidR="0058035C" w:rsidRPr="00CE56D1" w:rsidRDefault="0058035C" w:rsidP="0058035C">
      <w:pPr>
        <w:pStyle w:val="BodyText"/>
      </w:pPr>
      <w:r>
        <w:t xml:space="preserve">Papers in grey are covered in tasks/actions above. </w:t>
      </w:r>
    </w:p>
    <w:p w:rsidR="00544712" w:rsidRDefault="00544712" w:rsidP="00544712">
      <w:pPr>
        <w:pStyle w:val="Table"/>
      </w:pPr>
      <w:r>
        <w:t xml:space="preserve">Papers relevant to the work of WG1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833"/>
        <w:gridCol w:w="2464"/>
        <w:gridCol w:w="2464"/>
      </w:tblGrid>
      <w:tr w:rsidR="00544712" w:rsidRPr="00145B4E" w:rsidTr="00712845">
        <w:tc>
          <w:tcPr>
            <w:tcW w:w="2093" w:type="dxa"/>
          </w:tcPr>
          <w:p w:rsidR="00544712" w:rsidRPr="00145B4E" w:rsidRDefault="00712845" w:rsidP="00054819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Paper</w:t>
            </w:r>
            <w:r w:rsidR="00544712" w:rsidRPr="00145B4E">
              <w:rPr>
                <w:b/>
              </w:rPr>
              <w:t xml:space="preserve"> </w:t>
            </w:r>
          </w:p>
        </w:tc>
        <w:tc>
          <w:tcPr>
            <w:tcW w:w="2833" w:type="dxa"/>
          </w:tcPr>
          <w:p w:rsidR="00544712" w:rsidRPr="00145B4E" w:rsidRDefault="00712845" w:rsidP="00054819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Subject</w:t>
            </w:r>
          </w:p>
        </w:tc>
        <w:tc>
          <w:tcPr>
            <w:tcW w:w="2464" w:type="dxa"/>
          </w:tcPr>
          <w:p w:rsidR="00544712" w:rsidRPr="00145B4E" w:rsidRDefault="00544712" w:rsidP="00054819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Outcome required</w:t>
            </w:r>
          </w:p>
        </w:tc>
        <w:tc>
          <w:tcPr>
            <w:tcW w:w="2464" w:type="dxa"/>
          </w:tcPr>
          <w:p w:rsidR="00544712" w:rsidRPr="00145B4E" w:rsidRDefault="00544712" w:rsidP="00054819">
            <w:pPr>
              <w:pStyle w:val="BodyText"/>
              <w:jc w:val="left"/>
              <w:rPr>
                <w:b/>
              </w:rPr>
            </w:pPr>
            <w:r w:rsidRPr="00145B4E">
              <w:rPr>
                <w:b/>
              </w:rPr>
              <w:t>Notes</w:t>
            </w:r>
          </w:p>
        </w:tc>
      </w:tr>
      <w:tr w:rsidR="00544712" w:rsidTr="00712845">
        <w:tc>
          <w:tcPr>
            <w:tcW w:w="2093" w:type="dxa"/>
          </w:tcPr>
          <w:p w:rsidR="00544712" w:rsidRDefault="00712845" w:rsidP="00054819">
            <w:pPr>
              <w:pStyle w:val="BodyText"/>
              <w:jc w:val="left"/>
            </w:pPr>
            <w:r>
              <w:t>ENAV17-9.1 (ENAV16-14.2.6)</w:t>
            </w:r>
          </w:p>
        </w:tc>
        <w:tc>
          <w:tcPr>
            <w:tcW w:w="2833" w:type="dxa"/>
          </w:tcPr>
          <w:p w:rsidR="00544712" w:rsidRDefault="00712845" w:rsidP="00712845">
            <w:pPr>
              <w:pStyle w:val="BodyText"/>
              <w:jc w:val="left"/>
            </w:pPr>
            <w:r>
              <w:t>S-100 and CMDS definitions</w:t>
            </w:r>
          </w:p>
        </w:tc>
        <w:tc>
          <w:tcPr>
            <w:tcW w:w="2464" w:type="dxa"/>
          </w:tcPr>
          <w:p w:rsidR="00544712" w:rsidRDefault="00712845" w:rsidP="00054819">
            <w:pPr>
              <w:pStyle w:val="BodyText"/>
              <w:jc w:val="left"/>
            </w:pPr>
            <w:r>
              <w:t>Status and value of paper confirmed</w:t>
            </w:r>
          </w:p>
        </w:tc>
        <w:tc>
          <w:tcPr>
            <w:tcW w:w="2464" w:type="dxa"/>
          </w:tcPr>
          <w:p w:rsidR="00544712" w:rsidRDefault="00544712" w:rsidP="00712845">
            <w:pPr>
              <w:pStyle w:val="BodyText"/>
              <w:jc w:val="left"/>
            </w:pPr>
            <w:r>
              <w:t>No discussion at ENAV16</w:t>
            </w:r>
            <w:r w:rsidR="00712845">
              <w:t xml:space="preserve">.  </w:t>
            </w:r>
          </w:p>
        </w:tc>
      </w:tr>
      <w:tr w:rsidR="005A4A79" w:rsidRPr="005A4A79" w:rsidTr="00712845">
        <w:tc>
          <w:tcPr>
            <w:tcW w:w="2093" w:type="dxa"/>
          </w:tcPr>
          <w:p w:rsidR="00712845" w:rsidRPr="005A4A79" w:rsidRDefault="00712845" w:rsidP="00712845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ENAV17.9.2 (ENAV16-14.2.7)</w:t>
            </w:r>
          </w:p>
        </w:tc>
        <w:tc>
          <w:tcPr>
            <w:tcW w:w="2833" w:type="dxa"/>
          </w:tcPr>
          <w:p w:rsidR="00544712" w:rsidRPr="005A4A79" w:rsidRDefault="00712845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Product specification guideline</w:t>
            </w:r>
            <w:r w:rsidR="005A4A79" w:rsidRPr="005A4A79">
              <w:rPr>
                <w:color w:val="808080" w:themeColor="background1" w:themeShade="80"/>
              </w:rPr>
              <w:t xml:space="preserve"> (1106)</w:t>
            </w:r>
          </w:p>
        </w:tc>
        <w:tc>
          <w:tcPr>
            <w:tcW w:w="2464" w:type="dxa"/>
          </w:tcPr>
          <w:p w:rsidR="00544712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 xml:space="preserve">Submit for approval </w:t>
            </w:r>
          </w:p>
        </w:tc>
        <w:tc>
          <w:tcPr>
            <w:tcW w:w="2464" w:type="dxa"/>
          </w:tcPr>
          <w:p w:rsidR="00544712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Task 1.3.1</w:t>
            </w:r>
          </w:p>
        </w:tc>
      </w:tr>
      <w:tr w:rsidR="005A4A79" w:rsidRPr="005A4A79" w:rsidTr="00712845">
        <w:tc>
          <w:tcPr>
            <w:tcW w:w="2093" w:type="dxa"/>
          </w:tcPr>
          <w:p w:rsidR="00544712" w:rsidRPr="005A4A79" w:rsidRDefault="00712845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ENAV17-9.3 (ENAV16-14.2.8)</w:t>
            </w:r>
          </w:p>
        </w:tc>
        <w:tc>
          <w:tcPr>
            <w:tcW w:w="2833" w:type="dxa"/>
          </w:tcPr>
          <w:p w:rsidR="00544712" w:rsidRPr="005A4A79" w:rsidRDefault="00712845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S-100 service orientation</w:t>
            </w:r>
          </w:p>
        </w:tc>
        <w:tc>
          <w:tcPr>
            <w:tcW w:w="2464" w:type="dxa"/>
          </w:tcPr>
          <w:p w:rsidR="00544712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Input to HSSC</w:t>
            </w:r>
          </w:p>
        </w:tc>
        <w:tc>
          <w:tcPr>
            <w:tcW w:w="2464" w:type="dxa"/>
          </w:tcPr>
          <w:p w:rsidR="005A4A79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Task 1.3.2</w:t>
            </w:r>
          </w:p>
        </w:tc>
      </w:tr>
      <w:tr w:rsidR="005A4A79" w:rsidRPr="005A4A79" w:rsidTr="00712845">
        <w:tc>
          <w:tcPr>
            <w:tcW w:w="2093" w:type="dxa"/>
          </w:tcPr>
          <w:p w:rsidR="00712845" w:rsidRPr="005A4A79" w:rsidRDefault="00712845" w:rsidP="00712845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ENAV17-9.4 (ENAV16-14.2.9)</w:t>
            </w:r>
          </w:p>
        </w:tc>
        <w:tc>
          <w:tcPr>
            <w:tcW w:w="2833" w:type="dxa"/>
          </w:tcPr>
          <w:p w:rsidR="00712845" w:rsidRPr="005A4A79" w:rsidRDefault="00712845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Risk Assessment</w:t>
            </w:r>
          </w:p>
        </w:tc>
        <w:tc>
          <w:tcPr>
            <w:tcW w:w="2464" w:type="dxa"/>
          </w:tcPr>
          <w:p w:rsidR="00712845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Risk Plan updated</w:t>
            </w:r>
          </w:p>
        </w:tc>
        <w:tc>
          <w:tcPr>
            <w:tcW w:w="2464" w:type="dxa"/>
          </w:tcPr>
          <w:p w:rsidR="00712845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Task 4.3.3</w:t>
            </w:r>
          </w:p>
        </w:tc>
      </w:tr>
      <w:tr w:rsidR="005A4A79" w:rsidRPr="005A4A79" w:rsidTr="00712845">
        <w:tc>
          <w:tcPr>
            <w:tcW w:w="2093" w:type="dxa"/>
          </w:tcPr>
          <w:p w:rsidR="00712845" w:rsidRPr="005A4A79" w:rsidRDefault="00712845" w:rsidP="00712845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ENAV17-9.5 (ENAV16-14.2.15)</w:t>
            </w:r>
          </w:p>
        </w:tc>
        <w:tc>
          <w:tcPr>
            <w:tcW w:w="2833" w:type="dxa"/>
          </w:tcPr>
          <w:p w:rsidR="00712845" w:rsidRPr="005A4A79" w:rsidRDefault="00712845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 xml:space="preserve">Questions on digital infrastructure </w:t>
            </w:r>
          </w:p>
        </w:tc>
        <w:tc>
          <w:tcPr>
            <w:tcW w:w="2464" w:type="dxa"/>
          </w:tcPr>
          <w:p w:rsidR="00712845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Mature position paper</w:t>
            </w:r>
          </w:p>
        </w:tc>
        <w:tc>
          <w:tcPr>
            <w:tcW w:w="2464" w:type="dxa"/>
          </w:tcPr>
          <w:p w:rsidR="00712845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Task 5.1.19</w:t>
            </w:r>
          </w:p>
        </w:tc>
      </w:tr>
      <w:tr w:rsidR="00712845" w:rsidRPr="005A4A79" w:rsidTr="00712845">
        <w:tc>
          <w:tcPr>
            <w:tcW w:w="2093" w:type="dxa"/>
          </w:tcPr>
          <w:p w:rsidR="00712845" w:rsidRPr="005A4A79" w:rsidRDefault="00712845" w:rsidP="00712845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ENAV17-9.6 (ENAV16-14.2.16)</w:t>
            </w:r>
          </w:p>
        </w:tc>
        <w:tc>
          <w:tcPr>
            <w:tcW w:w="2833" w:type="dxa"/>
          </w:tcPr>
          <w:p w:rsidR="00712845" w:rsidRPr="005A4A79" w:rsidRDefault="00712845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NUID</w:t>
            </w:r>
          </w:p>
        </w:tc>
        <w:tc>
          <w:tcPr>
            <w:tcW w:w="2464" w:type="dxa"/>
          </w:tcPr>
          <w:p w:rsidR="00712845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Develop proposal</w:t>
            </w:r>
          </w:p>
        </w:tc>
        <w:tc>
          <w:tcPr>
            <w:tcW w:w="2464" w:type="dxa"/>
          </w:tcPr>
          <w:p w:rsidR="00712845" w:rsidRPr="005A4A79" w:rsidRDefault="005A4A79" w:rsidP="00054819">
            <w:pPr>
              <w:pStyle w:val="BodyText"/>
              <w:jc w:val="left"/>
              <w:rPr>
                <w:color w:val="808080" w:themeColor="background1" w:themeShade="80"/>
              </w:rPr>
            </w:pPr>
            <w:r w:rsidRPr="005A4A79">
              <w:rPr>
                <w:color w:val="808080" w:themeColor="background1" w:themeShade="80"/>
              </w:rPr>
              <w:t>Action 51</w:t>
            </w:r>
          </w:p>
        </w:tc>
      </w:tr>
      <w:tr w:rsidR="00712845" w:rsidTr="00712845">
        <w:tc>
          <w:tcPr>
            <w:tcW w:w="2093" w:type="dxa"/>
          </w:tcPr>
          <w:p w:rsidR="00712845" w:rsidRDefault="00712845" w:rsidP="00712845">
            <w:pPr>
              <w:pStyle w:val="BodyText"/>
              <w:jc w:val="left"/>
            </w:pPr>
            <w:r>
              <w:t>ENAV17-9.7 (ENAV16</w:t>
            </w:r>
            <w:r w:rsidR="005F0461">
              <w:t>-</w:t>
            </w:r>
            <w:r>
              <w:t>14.2.10)</w:t>
            </w:r>
          </w:p>
        </w:tc>
        <w:tc>
          <w:tcPr>
            <w:tcW w:w="2833" w:type="dxa"/>
          </w:tcPr>
          <w:p w:rsidR="00712845" w:rsidRDefault="00712845" w:rsidP="00054819">
            <w:pPr>
              <w:pStyle w:val="BodyText"/>
              <w:jc w:val="left"/>
            </w:pPr>
            <w:r>
              <w:t>Application note on CSSA support for MSPs Maritime Cloud</w:t>
            </w:r>
          </w:p>
        </w:tc>
        <w:tc>
          <w:tcPr>
            <w:tcW w:w="2464" w:type="dxa"/>
          </w:tcPr>
          <w:p w:rsidR="00712845" w:rsidRDefault="00CE56D1" w:rsidP="00054819">
            <w:pPr>
              <w:pStyle w:val="BodyText"/>
              <w:jc w:val="left"/>
            </w:pPr>
            <w:r>
              <w:t>Status confirmed</w:t>
            </w:r>
          </w:p>
        </w:tc>
        <w:tc>
          <w:tcPr>
            <w:tcW w:w="2464" w:type="dxa"/>
          </w:tcPr>
          <w:p w:rsidR="00712845" w:rsidRDefault="00CE56D1" w:rsidP="00054819">
            <w:pPr>
              <w:pStyle w:val="BodyText"/>
              <w:jc w:val="left"/>
            </w:pPr>
            <w:r>
              <w:t>Consider within task 5.1.19</w:t>
            </w:r>
          </w:p>
        </w:tc>
      </w:tr>
      <w:tr w:rsidR="00712845" w:rsidTr="00712845">
        <w:tc>
          <w:tcPr>
            <w:tcW w:w="2093" w:type="dxa"/>
          </w:tcPr>
          <w:p w:rsidR="00712845" w:rsidRDefault="00712845" w:rsidP="00712845">
            <w:pPr>
              <w:pStyle w:val="BodyText"/>
              <w:jc w:val="left"/>
            </w:pPr>
            <w:r>
              <w:t>ENAV17-9.8</w:t>
            </w:r>
          </w:p>
        </w:tc>
        <w:tc>
          <w:tcPr>
            <w:tcW w:w="2833" w:type="dxa"/>
          </w:tcPr>
          <w:p w:rsidR="00712845" w:rsidRDefault="00712845" w:rsidP="00054819">
            <w:pPr>
              <w:pStyle w:val="BodyText"/>
              <w:jc w:val="left"/>
            </w:pPr>
            <w:r>
              <w:t>S-200 status report</w:t>
            </w:r>
          </w:p>
        </w:tc>
        <w:tc>
          <w:tcPr>
            <w:tcW w:w="2464" w:type="dxa"/>
          </w:tcPr>
          <w:p w:rsidR="00712845" w:rsidRDefault="00CE56D1" w:rsidP="00054819">
            <w:pPr>
              <w:pStyle w:val="BodyText"/>
              <w:jc w:val="left"/>
            </w:pPr>
            <w:r>
              <w:t>Review</w:t>
            </w:r>
          </w:p>
        </w:tc>
        <w:tc>
          <w:tcPr>
            <w:tcW w:w="2464" w:type="dxa"/>
          </w:tcPr>
          <w:p w:rsidR="00712845" w:rsidRDefault="00712845" w:rsidP="00054819">
            <w:pPr>
              <w:pStyle w:val="BodyText"/>
              <w:jc w:val="left"/>
            </w:pPr>
          </w:p>
        </w:tc>
      </w:tr>
      <w:tr w:rsidR="00712845" w:rsidTr="00712845">
        <w:tc>
          <w:tcPr>
            <w:tcW w:w="2093" w:type="dxa"/>
          </w:tcPr>
          <w:p w:rsidR="00712845" w:rsidRDefault="00712845" w:rsidP="00712845">
            <w:pPr>
              <w:pStyle w:val="BodyText"/>
              <w:jc w:val="left"/>
            </w:pPr>
            <w:r>
              <w:t>ENAV17</w:t>
            </w:r>
            <w:r w:rsidR="00F43AB9">
              <w:t>-</w:t>
            </w:r>
            <w:r>
              <w:t>9.9</w:t>
            </w:r>
          </w:p>
        </w:tc>
        <w:tc>
          <w:tcPr>
            <w:tcW w:w="2833" w:type="dxa"/>
          </w:tcPr>
          <w:p w:rsidR="00712845" w:rsidRDefault="00F43AB9" w:rsidP="00054819">
            <w:pPr>
              <w:pStyle w:val="BodyText"/>
              <w:jc w:val="left"/>
            </w:pPr>
            <w:r>
              <w:t>S-100 streaming</w:t>
            </w:r>
          </w:p>
        </w:tc>
        <w:tc>
          <w:tcPr>
            <w:tcW w:w="2464" w:type="dxa"/>
          </w:tcPr>
          <w:p w:rsidR="00712845" w:rsidRDefault="00CE56D1" w:rsidP="00145B4E">
            <w:pPr>
              <w:pStyle w:val="BodyText"/>
              <w:jc w:val="left"/>
            </w:pPr>
            <w:r>
              <w:t>Review and consider implications</w:t>
            </w:r>
            <w:r w:rsidR="00145B4E">
              <w:t xml:space="preserve"> to a</w:t>
            </w:r>
            <w:r w:rsidR="00976CED">
              <w:t>gree plan.</w:t>
            </w:r>
            <w:r>
              <w:t xml:space="preserve"> </w:t>
            </w:r>
          </w:p>
        </w:tc>
        <w:tc>
          <w:tcPr>
            <w:tcW w:w="2464" w:type="dxa"/>
          </w:tcPr>
          <w:p w:rsidR="00712845" w:rsidRDefault="00CE56D1" w:rsidP="00054819">
            <w:pPr>
              <w:pStyle w:val="BodyText"/>
              <w:jc w:val="left"/>
            </w:pPr>
            <w:r>
              <w:t>Consider within task 1.3.2</w:t>
            </w:r>
          </w:p>
        </w:tc>
      </w:tr>
      <w:tr w:rsidR="00F43AB9" w:rsidTr="00712845">
        <w:tc>
          <w:tcPr>
            <w:tcW w:w="2093" w:type="dxa"/>
          </w:tcPr>
          <w:p w:rsidR="00F43AB9" w:rsidRDefault="00F43AB9" w:rsidP="00712845">
            <w:pPr>
              <w:pStyle w:val="BodyText"/>
              <w:jc w:val="left"/>
            </w:pPr>
            <w:r>
              <w:t>ENAV17-9.10</w:t>
            </w:r>
          </w:p>
        </w:tc>
        <w:tc>
          <w:tcPr>
            <w:tcW w:w="2833" w:type="dxa"/>
          </w:tcPr>
          <w:p w:rsidR="00F43AB9" w:rsidRDefault="00F43AB9" w:rsidP="00054819">
            <w:pPr>
              <w:pStyle w:val="BodyText"/>
              <w:jc w:val="left"/>
            </w:pPr>
            <w:r>
              <w:t>Guideline 1087</w:t>
            </w:r>
            <w:r w:rsidR="00CE56D1">
              <w:t xml:space="preserve"> – IALA registry management</w:t>
            </w:r>
          </w:p>
        </w:tc>
        <w:tc>
          <w:tcPr>
            <w:tcW w:w="2464" w:type="dxa"/>
          </w:tcPr>
          <w:p w:rsidR="00F43AB9" w:rsidRDefault="00FA31AA" w:rsidP="00054819">
            <w:pPr>
              <w:pStyle w:val="BodyText"/>
              <w:jc w:val="left"/>
            </w:pPr>
            <w:r>
              <w:t>Review and submit for approval</w:t>
            </w:r>
            <w:r w:rsidR="00976CED">
              <w:t xml:space="preserve">.  </w:t>
            </w:r>
            <w:r w:rsidR="00CE56D1">
              <w:t xml:space="preserve">Consider revision </w:t>
            </w:r>
          </w:p>
        </w:tc>
        <w:tc>
          <w:tcPr>
            <w:tcW w:w="2464" w:type="dxa"/>
          </w:tcPr>
          <w:p w:rsidR="00F43AB9" w:rsidRDefault="00F43AB9" w:rsidP="00054819">
            <w:pPr>
              <w:pStyle w:val="BodyText"/>
              <w:jc w:val="left"/>
            </w:pPr>
          </w:p>
        </w:tc>
      </w:tr>
      <w:tr w:rsidR="00F43AB9" w:rsidTr="00712845">
        <w:tc>
          <w:tcPr>
            <w:tcW w:w="2093" w:type="dxa"/>
          </w:tcPr>
          <w:p w:rsidR="00F43AB9" w:rsidRDefault="00CF1F7C" w:rsidP="00712845">
            <w:pPr>
              <w:pStyle w:val="BodyText"/>
              <w:jc w:val="left"/>
            </w:pPr>
            <w:r>
              <w:t>ENAV17-9.11</w:t>
            </w:r>
          </w:p>
        </w:tc>
        <w:tc>
          <w:tcPr>
            <w:tcW w:w="2833" w:type="dxa"/>
          </w:tcPr>
          <w:p w:rsidR="00F43AB9" w:rsidRDefault="00CF1F7C" w:rsidP="00054819">
            <w:pPr>
              <w:pStyle w:val="BodyText"/>
              <w:jc w:val="left"/>
            </w:pPr>
            <w:r>
              <w:t>M2M Interfaces</w:t>
            </w:r>
          </w:p>
        </w:tc>
        <w:tc>
          <w:tcPr>
            <w:tcW w:w="2464" w:type="dxa"/>
          </w:tcPr>
          <w:p w:rsidR="00F43AB9" w:rsidRDefault="00CE56D1" w:rsidP="00054819">
            <w:pPr>
              <w:pStyle w:val="BodyText"/>
              <w:jc w:val="left"/>
            </w:pPr>
            <w:r>
              <w:t>Status confirmed</w:t>
            </w:r>
          </w:p>
        </w:tc>
        <w:tc>
          <w:tcPr>
            <w:tcW w:w="2464" w:type="dxa"/>
          </w:tcPr>
          <w:p w:rsidR="00F43AB9" w:rsidRDefault="00F43AB9" w:rsidP="00054819">
            <w:pPr>
              <w:pStyle w:val="BodyText"/>
              <w:jc w:val="left"/>
            </w:pPr>
          </w:p>
        </w:tc>
      </w:tr>
    </w:tbl>
    <w:p w:rsidR="006314F0" w:rsidRDefault="006314F0" w:rsidP="00180DDA">
      <w:pPr>
        <w:pStyle w:val="List1"/>
        <w:numPr>
          <w:ilvl w:val="0"/>
          <w:numId w:val="0"/>
        </w:numPr>
      </w:pPr>
    </w:p>
    <w:p w:rsidR="00544712" w:rsidRDefault="00544712" w:rsidP="00180DDA">
      <w:pPr>
        <w:pStyle w:val="List1"/>
        <w:numPr>
          <w:ilvl w:val="0"/>
          <w:numId w:val="0"/>
        </w:numPr>
      </w:pPr>
    </w:p>
    <w:p w:rsidR="00544712" w:rsidRDefault="00544712" w:rsidP="00544712">
      <w:pPr>
        <w:pStyle w:val="Heading2"/>
      </w:pPr>
      <w:r>
        <w:t>Other topics to be considered</w:t>
      </w:r>
    </w:p>
    <w:p w:rsidR="00544712" w:rsidRDefault="00544712" w:rsidP="00544712">
      <w:pPr>
        <w:pStyle w:val="Table"/>
      </w:pPr>
      <w:r>
        <w:t xml:space="preserve">Other topics for WG1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3258"/>
        <w:gridCol w:w="2464"/>
        <w:gridCol w:w="2464"/>
      </w:tblGrid>
      <w:tr w:rsidR="00544712" w:rsidTr="00054819">
        <w:tc>
          <w:tcPr>
            <w:tcW w:w="1668" w:type="dxa"/>
          </w:tcPr>
          <w:p w:rsidR="00544712" w:rsidRDefault="00544712" w:rsidP="00054819">
            <w:pPr>
              <w:pStyle w:val="BodyText"/>
              <w:jc w:val="left"/>
            </w:pPr>
            <w:r>
              <w:t xml:space="preserve">Topic </w:t>
            </w:r>
          </w:p>
        </w:tc>
        <w:tc>
          <w:tcPr>
            <w:tcW w:w="3258" w:type="dxa"/>
          </w:tcPr>
          <w:p w:rsidR="00544712" w:rsidRDefault="00544712" w:rsidP="00054819">
            <w:pPr>
              <w:pStyle w:val="BodyText"/>
              <w:jc w:val="left"/>
            </w:pPr>
            <w:r>
              <w:t xml:space="preserve">Proposed action </w:t>
            </w:r>
          </w:p>
        </w:tc>
        <w:tc>
          <w:tcPr>
            <w:tcW w:w="2464" w:type="dxa"/>
          </w:tcPr>
          <w:p w:rsidR="00544712" w:rsidRDefault="00544712" w:rsidP="00054819">
            <w:pPr>
              <w:pStyle w:val="BodyText"/>
              <w:jc w:val="left"/>
            </w:pPr>
            <w:r>
              <w:t>Outcome required</w:t>
            </w:r>
          </w:p>
        </w:tc>
        <w:tc>
          <w:tcPr>
            <w:tcW w:w="2464" w:type="dxa"/>
          </w:tcPr>
          <w:p w:rsidR="00544712" w:rsidRDefault="00544712" w:rsidP="00054819">
            <w:pPr>
              <w:pStyle w:val="BodyText"/>
              <w:jc w:val="left"/>
            </w:pPr>
            <w:r>
              <w:t>Notes</w:t>
            </w:r>
          </w:p>
        </w:tc>
      </w:tr>
      <w:tr w:rsidR="00C6178C" w:rsidTr="00054819">
        <w:tc>
          <w:tcPr>
            <w:tcW w:w="1668" w:type="dxa"/>
          </w:tcPr>
          <w:p w:rsidR="00C6178C" w:rsidRDefault="00C6178C" w:rsidP="00054819">
            <w:pPr>
              <w:pStyle w:val="BodyText"/>
              <w:jc w:val="left"/>
            </w:pPr>
            <w:r>
              <w:t>S-240</w:t>
            </w:r>
          </w:p>
        </w:tc>
        <w:tc>
          <w:tcPr>
            <w:tcW w:w="3258" w:type="dxa"/>
          </w:tcPr>
          <w:p w:rsidR="00C6178C" w:rsidRDefault="00C6178C" w:rsidP="00054819">
            <w:pPr>
              <w:pStyle w:val="BodyText"/>
              <w:jc w:val="left"/>
            </w:pPr>
            <w:r>
              <w:t>Review draft</w:t>
            </w:r>
          </w:p>
        </w:tc>
        <w:tc>
          <w:tcPr>
            <w:tcW w:w="2464" w:type="dxa"/>
          </w:tcPr>
          <w:p w:rsidR="00C6178C" w:rsidRDefault="00F63E12" w:rsidP="00054819">
            <w:pPr>
              <w:pStyle w:val="BodyText"/>
              <w:jc w:val="left"/>
            </w:pPr>
            <w:r>
              <w:t>Submitted for approval</w:t>
            </w:r>
          </w:p>
        </w:tc>
        <w:tc>
          <w:tcPr>
            <w:tcW w:w="2464" w:type="dxa"/>
          </w:tcPr>
          <w:p w:rsidR="00C6178C" w:rsidRDefault="00145B4E" w:rsidP="00054819">
            <w:pPr>
              <w:pStyle w:val="BodyText"/>
              <w:jc w:val="left"/>
            </w:pPr>
            <w:r>
              <w:t>Liaise with WG5</w:t>
            </w:r>
          </w:p>
        </w:tc>
      </w:tr>
      <w:tr w:rsidR="00544712" w:rsidTr="00054819">
        <w:tc>
          <w:tcPr>
            <w:tcW w:w="1668" w:type="dxa"/>
          </w:tcPr>
          <w:p w:rsidR="00544712" w:rsidRDefault="00544712" w:rsidP="00054819">
            <w:pPr>
              <w:pStyle w:val="BodyText"/>
              <w:jc w:val="left"/>
            </w:pPr>
            <w:r>
              <w:t>S-100 ‘</w:t>
            </w:r>
            <w:proofErr w:type="spellStart"/>
            <w:r>
              <w:t>lite</w:t>
            </w:r>
            <w:proofErr w:type="spellEnd"/>
            <w:r>
              <w:t>’</w:t>
            </w:r>
          </w:p>
        </w:tc>
        <w:tc>
          <w:tcPr>
            <w:tcW w:w="3258" w:type="dxa"/>
          </w:tcPr>
          <w:p w:rsidR="00544712" w:rsidRDefault="00544712" w:rsidP="00054819">
            <w:pPr>
              <w:pStyle w:val="BodyText"/>
              <w:jc w:val="left"/>
            </w:pPr>
            <w:r>
              <w:t xml:space="preserve">Discuss possibility for making product specification development easier </w:t>
            </w:r>
          </w:p>
        </w:tc>
        <w:tc>
          <w:tcPr>
            <w:tcW w:w="2464" w:type="dxa"/>
          </w:tcPr>
          <w:p w:rsidR="00544712" w:rsidRDefault="00544712" w:rsidP="00054819">
            <w:pPr>
              <w:pStyle w:val="BodyText"/>
              <w:jc w:val="left"/>
            </w:pPr>
            <w:r>
              <w:t>Decision on whether to propose a cut down version to IHO</w:t>
            </w:r>
          </w:p>
        </w:tc>
        <w:tc>
          <w:tcPr>
            <w:tcW w:w="2464" w:type="dxa"/>
          </w:tcPr>
          <w:p w:rsidR="00544712" w:rsidRDefault="00544712" w:rsidP="00054819">
            <w:pPr>
              <w:pStyle w:val="BodyText"/>
              <w:jc w:val="left"/>
            </w:pPr>
            <w:r>
              <w:t>Suggested by Nick Ward</w:t>
            </w:r>
          </w:p>
        </w:tc>
      </w:tr>
      <w:tr w:rsidR="00544712" w:rsidTr="00054819">
        <w:tc>
          <w:tcPr>
            <w:tcW w:w="1668" w:type="dxa"/>
          </w:tcPr>
          <w:p w:rsidR="00544712" w:rsidRDefault="0058035C" w:rsidP="00054819">
            <w:pPr>
              <w:pStyle w:val="BodyText"/>
              <w:jc w:val="left"/>
            </w:pPr>
            <w:r>
              <w:t>IALA Cloud</w:t>
            </w:r>
          </w:p>
        </w:tc>
        <w:tc>
          <w:tcPr>
            <w:tcW w:w="3258" w:type="dxa"/>
          </w:tcPr>
          <w:p w:rsidR="00544712" w:rsidRDefault="0058035C" w:rsidP="00054819">
            <w:pPr>
              <w:pStyle w:val="BodyText"/>
              <w:jc w:val="left"/>
            </w:pPr>
            <w:r>
              <w:t>Review reference in S-200 status report</w:t>
            </w:r>
          </w:p>
        </w:tc>
        <w:tc>
          <w:tcPr>
            <w:tcW w:w="2464" w:type="dxa"/>
          </w:tcPr>
          <w:p w:rsidR="00544712" w:rsidRDefault="00F63E12" w:rsidP="00054819">
            <w:pPr>
              <w:pStyle w:val="BodyText"/>
              <w:jc w:val="left"/>
            </w:pPr>
            <w:r>
              <w:t>Confirm status of IALA Cloud concept</w:t>
            </w:r>
          </w:p>
        </w:tc>
        <w:tc>
          <w:tcPr>
            <w:tcW w:w="2464" w:type="dxa"/>
          </w:tcPr>
          <w:p w:rsidR="00544712" w:rsidRDefault="00544712" w:rsidP="00054819">
            <w:pPr>
              <w:pStyle w:val="BodyText"/>
              <w:jc w:val="left"/>
            </w:pPr>
          </w:p>
        </w:tc>
      </w:tr>
      <w:tr w:rsidR="00C6178C" w:rsidTr="00054819">
        <w:tc>
          <w:tcPr>
            <w:tcW w:w="1668" w:type="dxa"/>
          </w:tcPr>
          <w:p w:rsidR="00C6178C" w:rsidRDefault="00C6178C" w:rsidP="00054819">
            <w:pPr>
              <w:pStyle w:val="BodyText"/>
              <w:jc w:val="left"/>
            </w:pPr>
            <w:r>
              <w:t>S-124 MSI</w:t>
            </w:r>
          </w:p>
        </w:tc>
        <w:tc>
          <w:tcPr>
            <w:tcW w:w="3258" w:type="dxa"/>
          </w:tcPr>
          <w:p w:rsidR="00C6178C" w:rsidRDefault="00C6178C" w:rsidP="00C6178C">
            <w:pPr>
              <w:pStyle w:val="BodyText"/>
              <w:jc w:val="left"/>
            </w:pPr>
            <w:r>
              <w:t>Liaise with WG3 regarding AIS ASM (S-230) and WG2 (S-220), relative to S-124</w:t>
            </w:r>
          </w:p>
        </w:tc>
        <w:tc>
          <w:tcPr>
            <w:tcW w:w="2464" w:type="dxa"/>
          </w:tcPr>
          <w:p w:rsidR="00C6178C" w:rsidRDefault="00C6178C" w:rsidP="00054819">
            <w:pPr>
              <w:pStyle w:val="BodyText"/>
              <w:jc w:val="left"/>
            </w:pPr>
            <w:r>
              <w:t>Confirm IALA position relative to IHO work</w:t>
            </w:r>
          </w:p>
        </w:tc>
        <w:tc>
          <w:tcPr>
            <w:tcW w:w="2464" w:type="dxa"/>
          </w:tcPr>
          <w:p w:rsidR="00C6178C" w:rsidRDefault="00C6178C" w:rsidP="00054819">
            <w:pPr>
              <w:pStyle w:val="BodyText"/>
              <w:jc w:val="left"/>
            </w:pPr>
            <w:r>
              <w:t xml:space="preserve">IHO WWNWS-SC is tasked with this. </w:t>
            </w:r>
          </w:p>
        </w:tc>
      </w:tr>
    </w:tbl>
    <w:p w:rsidR="0086669A" w:rsidRDefault="0086669A" w:rsidP="00544712">
      <w:pPr>
        <w:pStyle w:val="List1"/>
        <w:numPr>
          <w:ilvl w:val="0"/>
          <w:numId w:val="0"/>
        </w:numPr>
      </w:pPr>
    </w:p>
    <w:p w:rsidR="00A446C9" w:rsidRDefault="0058035C" w:rsidP="00A446C9">
      <w:pPr>
        <w:pStyle w:val="Heading1"/>
      </w:pPr>
      <w:r>
        <w:lastRenderedPageBreak/>
        <w:t xml:space="preserve">proposed </w:t>
      </w:r>
      <w:r w:rsidR="001F1002">
        <w:t xml:space="preserve">work plan </w:t>
      </w:r>
    </w:p>
    <w:p w:rsidR="001F1002" w:rsidRPr="00976CED" w:rsidRDefault="001F1002" w:rsidP="001F1002">
      <w:pPr>
        <w:pStyle w:val="BodyText"/>
        <w:rPr>
          <w:lang w:eastAsia="de-DE"/>
        </w:rPr>
      </w:pPr>
      <w:r w:rsidRPr="00976CED">
        <w:rPr>
          <w:lang w:eastAsia="de-DE"/>
        </w:rPr>
        <w:t xml:space="preserve">Given all of the above tasks, actions and inputs, WG1 has a heavy workload.  The following </w:t>
      </w:r>
      <w:r w:rsidR="0051709D" w:rsidRPr="00976CED">
        <w:rPr>
          <w:lang w:eastAsia="de-DE"/>
        </w:rPr>
        <w:t xml:space="preserve">grouping of activities </w:t>
      </w:r>
      <w:r w:rsidRPr="00976CED">
        <w:rPr>
          <w:lang w:eastAsia="de-DE"/>
        </w:rPr>
        <w:t>is proposed.</w:t>
      </w:r>
      <w:r w:rsidR="0086669A" w:rsidRPr="00976CED">
        <w:rPr>
          <w:lang w:eastAsia="de-DE"/>
        </w:rPr>
        <w:t xml:space="preserve">  These will largely be considered within WG1 as a whole, but with tasking to small groups where specific and well defined tasks are identified (</w:t>
      </w:r>
      <w:proofErr w:type="spellStart"/>
      <w:r w:rsidR="0086669A" w:rsidRPr="00976CED">
        <w:rPr>
          <w:lang w:eastAsia="de-DE"/>
        </w:rPr>
        <w:t>eg</w:t>
      </w:r>
      <w:proofErr w:type="spellEnd"/>
      <w:r w:rsidR="0086669A" w:rsidRPr="00976CED">
        <w:rPr>
          <w:lang w:eastAsia="de-DE"/>
        </w:rPr>
        <w:t xml:space="preserve"> liaison with other WGs): </w:t>
      </w:r>
    </w:p>
    <w:p w:rsidR="001F1002" w:rsidRPr="00976CED" w:rsidRDefault="0051709D" w:rsidP="0051709D">
      <w:pPr>
        <w:pStyle w:val="BodyText"/>
        <w:numPr>
          <w:ilvl w:val="0"/>
          <w:numId w:val="46"/>
        </w:numPr>
        <w:rPr>
          <w:lang w:eastAsia="de-DE"/>
        </w:rPr>
      </w:pPr>
      <w:r w:rsidRPr="00976CED">
        <w:rPr>
          <w:b/>
          <w:lang w:eastAsia="de-DE"/>
        </w:rPr>
        <w:t xml:space="preserve">S-200 </w:t>
      </w:r>
      <w:r w:rsidR="002938C0" w:rsidRPr="00976CED">
        <w:rPr>
          <w:b/>
          <w:lang w:eastAsia="de-DE"/>
        </w:rPr>
        <w:t xml:space="preserve">management and </w:t>
      </w:r>
      <w:proofErr w:type="gramStart"/>
      <w:r w:rsidR="00976CED" w:rsidRPr="00976CED">
        <w:rPr>
          <w:b/>
          <w:lang w:eastAsia="de-DE"/>
        </w:rPr>
        <w:t>maintenance</w:t>
      </w:r>
      <w:r w:rsidR="002938C0" w:rsidRPr="00976CED">
        <w:rPr>
          <w:b/>
          <w:lang w:eastAsia="de-DE"/>
        </w:rPr>
        <w:t xml:space="preserve"> </w:t>
      </w:r>
      <w:r w:rsidRPr="00976CED">
        <w:rPr>
          <w:lang w:eastAsia="de-DE"/>
        </w:rPr>
        <w:t xml:space="preserve"> –</w:t>
      </w:r>
      <w:proofErr w:type="gramEnd"/>
      <w:r w:rsidRPr="00976CED">
        <w:rPr>
          <w:lang w:eastAsia="de-DE"/>
        </w:rPr>
        <w:t xml:space="preserve"> task</w:t>
      </w:r>
      <w:r w:rsidR="00EC6421">
        <w:rPr>
          <w:lang w:eastAsia="de-DE"/>
        </w:rPr>
        <w:t xml:space="preserve"> 1.3.1; p</w:t>
      </w:r>
      <w:r w:rsidRPr="00976CED">
        <w:rPr>
          <w:lang w:eastAsia="de-DE"/>
        </w:rPr>
        <w:t>aper</w:t>
      </w:r>
      <w:r w:rsidR="00EC6421">
        <w:rPr>
          <w:lang w:eastAsia="de-DE"/>
        </w:rPr>
        <w:t>s</w:t>
      </w:r>
      <w:r w:rsidRPr="00976CED">
        <w:rPr>
          <w:lang w:eastAsia="de-DE"/>
        </w:rPr>
        <w:t xml:space="preserve"> </w:t>
      </w:r>
      <w:r w:rsidR="00EC6421" w:rsidRPr="00976CED">
        <w:rPr>
          <w:lang w:eastAsia="de-DE"/>
        </w:rPr>
        <w:t>9.8</w:t>
      </w:r>
      <w:r w:rsidR="00EC6421">
        <w:rPr>
          <w:lang w:eastAsia="de-DE"/>
        </w:rPr>
        <w:t xml:space="preserve">; </w:t>
      </w:r>
      <w:r w:rsidRPr="00976CED">
        <w:rPr>
          <w:lang w:eastAsia="de-DE"/>
        </w:rPr>
        <w:t>9.</w:t>
      </w:r>
      <w:r w:rsidR="002938C0" w:rsidRPr="00976CED">
        <w:rPr>
          <w:lang w:eastAsia="de-DE"/>
        </w:rPr>
        <w:t xml:space="preserve">10; S-100 </w:t>
      </w:r>
      <w:proofErr w:type="spellStart"/>
      <w:r w:rsidR="002938C0" w:rsidRPr="00976CED">
        <w:rPr>
          <w:lang w:eastAsia="de-DE"/>
        </w:rPr>
        <w:t>lite</w:t>
      </w:r>
      <w:proofErr w:type="spellEnd"/>
      <w:r w:rsidR="00BA0BE1">
        <w:rPr>
          <w:lang w:eastAsia="de-DE"/>
        </w:rPr>
        <w:t>.</w:t>
      </w:r>
    </w:p>
    <w:p w:rsidR="0051709D" w:rsidRPr="00976CED" w:rsidRDefault="0051709D" w:rsidP="0051709D">
      <w:pPr>
        <w:pStyle w:val="BodyText"/>
        <w:numPr>
          <w:ilvl w:val="0"/>
          <w:numId w:val="46"/>
        </w:numPr>
        <w:rPr>
          <w:lang w:eastAsia="de-DE"/>
        </w:rPr>
      </w:pPr>
      <w:r w:rsidRPr="00976CED">
        <w:rPr>
          <w:b/>
          <w:lang w:eastAsia="de-DE"/>
        </w:rPr>
        <w:t xml:space="preserve">S-200 Development </w:t>
      </w:r>
      <w:r w:rsidRPr="00976CED">
        <w:rPr>
          <w:lang w:eastAsia="de-DE"/>
        </w:rPr>
        <w:t>– task</w:t>
      </w:r>
      <w:r w:rsidR="00EC6421">
        <w:rPr>
          <w:lang w:eastAsia="de-DE"/>
        </w:rPr>
        <w:t>s</w:t>
      </w:r>
      <w:r w:rsidRPr="00976CED">
        <w:rPr>
          <w:lang w:eastAsia="de-DE"/>
        </w:rPr>
        <w:t xml:space="preserve"> 1.</w:t>
      </w:r>
      <w:r w:rsidR="002938C0" w:rsidRPr="00976CED">
        <w:rPr>
          <w:lang w:eastAsia="de-DE"/>
        </w:rPr>
        <w:t>2.1</w:t>
      </w:r>
      <w:r w:rsidRPr="00976CED">
        <w:rPr>
          <w:lang w:eastAsia="de-DE"/>
        </w:rPr>
        <w:t>;</w:t>
      </w:r>
      <w:r w:rsidR="00EC6421">
        <w:rPr>
          <w:lang w:eastAsia="de-DE"/>
        </w:rPr>
        <w:t xml:space="preserve"> </w:t>
      </w:r>
      <w:r w:rsidR="00EC6421" w:rsidRPr="00976CED">
        <w:rPr>
          <w:lang w:eastAsia="de-DE"/>
        </w:rPr>
        <w:t>S-240, S-124</w:t>
      </w:r>
      <w:r w:rsidR="00EC6421">
        <w:rPr>
          <w:lang w:eastAsia="de-DE"/>
        </w:rPr>
        <w:t>; 1.3.2;</w:t>
      </w:r>
      <w:r w:rsidRPr="00976CED">
        <w:rPr>
          <w:lang w:eastAsia="de-DE"/>
        </w:rPr>
        <w:t xml:space="preserve"> paper</w:t>
      </w:r>
      <w:r w:rsidR="00EC6421">
        <w:rPr>
          <w:lang w:eastAsia="de-DE"/>
        </w:rPr>
        <w:t xml:space="preserve"> 9.9</w:t>
      </w:r>
      <w:r w:rsidR="00BA0BE1">
        <w:rPr>
          <w:lang w:eastAsia="de-DE"/>
        </w:rPr>
        <w:t>.</w:t>
      </w:r>
      <w:r w:rsidRPr="00976CED">
        <w:rPr>
          <w:lang w:eastAsia="de-DE"/>
        </w:rPr>
        <w:t xml:space="preserve"> </w:t>
      </w:r>
    </w:p>
    <w:p w:rsidR="0051709D" w:rsidRPr="00976CED" w:rsidRDefault="0051709D" w:rsidP="0051709D">
      <w:pPr>
        <w:pStyle w:val="BodyText"/>
        <w:numPr>
          <w:ilvl w:val="0"/>
          <w:numId w:val="46"/>
        </w:numPr>
        <w:rPr>
          <w:lang w:eastAsia="de-DE"/>
        </w:rPr>
      </w:pPr>
      <w:r w:rsidRPr="00976CED">
        <w:rPr>
          <w:b/>
          <w:lang w:eastAsia="de-DE"/>
        </w:rPr>
        <w:t>Maritime Infrastructures</w:t>
      </w:r>
      <w:r w:rsidR="00EC6421">
        <w:rPr>
          <w:lang w:eastAsia="de-DE"/>
        </w:rPr>
        <w:t xml:space="preserve"> – tasks 5.1.18 &amp; 5.1.19; p</w:t>
      </w:r>
      <w:r w:rsidRPr="00976CED">
        <w:rPr>
          <w:lang w:eastAsia="de-DE"/>
        </w:rPr>
        <w:t>apers 9.1; 9.7;</w:t>
      </w:r>
      <w:r w:rsidR="0086669A" w:rsidRPr="00976CED">
        <w:rPr>
          <w:lang w:eastAsia="de-DE"/>
        </w:rPr>
        <w:t xml:space="preserve"> 9.11</w:t>
      </w:r>
      <w:r w:rsidRPr="00976CED">
        <w:rPr>
          <w:lang w:eastAsia="de-DE"/>
        </w:rPr>
        <w:t xml:space="preserve"> </w:t>
      </w:r>
      <w:proofErr w:type="spellStart"/>
      <w:r w:rsidRPr="00976CED">
        <w:rPr>
          <w:lang w:eastAsia="de-DE"/>
        </w:rPr>
        <w:t>IALACloud</w:t>
      </w:r>
      <w:proofErr w:type="spellEnd"/>
      <w:r w:rsidRPr="00976CED">
        <w:rPr>
          <w:lang w:eastAsia="de-DE"/>
        </w:rPr>
        <w:t>; action 51</w:t>
      </w:r>
      <w:r w:rsidR="00BA0BE1">
        <w:rPr>
          <w:lang w:eastAsia="de-DE"/>
        </w:rPr>
        <w:t>.</w:t>
      </w:r>
    </w:p>
    <w:p w:rsidR="0051709D" w:rsidRPr="00976CED" w:rsidRDefault="0051709D" w:rsidP="0051709D">
      <w:pPr>
        <w:pStyle w:val="BodyText"/>
        <w:numPr>
          <w:ilvl w:val="0"/>
          <w:numId w:val="46"/>
        </w:numPr>
        <w:rPr>
          <w:lang w:eastAsia="de-DE"/>
        </w:rPr>
      </w:pPr>
      <w:r w:rsidRPr="00976CED">
        <w:rPr>
          <w:b/>
          <w:lang w:eastAsia="de-DE"/>
        </w:rPr>
        <w:t>Risks</w:t>
      </w:r>
      <w:r w:rsidRPr="00976CED">
        <w:rPr>
          <w:lang w:eastAsia="de-DE"/>
        </w:rPr>
        <w:t xml:space="preserve"> – task 4.3.3</w:t>
      </w:r>
      <w:r w:rsidR="00BA0BE1">
        <w:rPr>
          <w:lang w:eastAsia="de-DE"/>
        </w:rPr>
        <w:t>.</w:t>
      </w:r>
    </w:p>
    <w:p w:rsidR="001F1002" w:rsidRDefault="001F1002" w:rsidP="001F1002">
      <w:pPr>
        <w:pStyle w:val="BodyText"/>
        <w:rPr>
          <w:lang w:eastAsia="de-DE"/>
        </w:rPr>
      </w:pPr>
    </w:p>
    <w:p w:rsidR="001F1002" w:rsidRDefault="001F1002" w:rsidP="001F1002">
      <w:pPr>
        <w:pStyle w:val="BodyText"/>
        <w:rPr>
          <w:lang w:eastAsia="de-DE"/>
        </w:rPr>
      </w:pPr>
    </w:p>
    <w:p w:rsidR="0058035C" w:rsidRDefault="0058035C" w:rsidP="0058035C">
      <w:pPr>
        <w:pStyle w:val="Heading1"/>
      </w:pPr>
      <w:r>
        <w:t>Action requested of the Committee</w:t>
      </w:r>
    </w:p>
    <w:p w:rsidR="0058035C" w:rsidRPr="00597FAE" w:rsidRDefault="0058035C" w:rsidP="0058035C">
      <w:pPr>
        <w:pStyle w:val="BodyText"/>
      </w:pPr>
      <w:r>
        <w:t xml:space="preserve">The Committee is requested to ensure that all of the above items are considered and </w:t>
      </w:r>
      <w:r w:rsidR="0086669A">
        <w:t xml:space="preserve">that </w:t>
      </w:r>
      <w:r>
        <w:t xml:space="preserve">the status of actions, proposals, and papers is confirmed.  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Pr="004D1D85" w:rsidRDefault="004D1D85" w:rsidP="00641F55">
      <w:pPr>
        <w:pStyle w:val="Appendix"/>
        <w:numPr>
          <w:ilvl w:val="0"/>
          <w:numId w:val="0"/>
        </w:numPr>
      </w:pPr>
    </w:p>
    <w:sectPr w:rsidR="004D1D85" w:rsidRPr="004D1D85" w:rsidSect="00641F55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28D" w:rsidRDefault="0056628D" w:rsidP="00362CD9">
      <w:r>
        <w:separator/>
      </w:r>
    </w:p>
  </w:endnote>
  <w:endnote w:type="continuationSeparator" w:id="0">
    <w:p w:rsidR="0056628D" w:rsidRDefault="0056628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8112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28D" w:rsidRDefault="0056628D" w:rsidP="00362CD9">
      <w:r>
        <w:separator/>
      </w:r>
    </w:p>
  </w:footnote>
  <w:footnote w:type="continuationSeparator" w:id="0">
    <w:p w:rsidR="0056628D" w:rsidRDefault="0056628D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DD4625"/>
    <w:multiLevelType w:val="hybridMultilevel"/>
    <w:tmpl w:val="74B247B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7663A"/>
    <w:multiLevelType w:val="hybridMultilevel"/>
    <w:tmpl w:val="58341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0"/>
  </w:num>
  <w:num w:numId="9">
    <w:abstractNumId w:val="8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6"/>
  </w:num>
  <w:num w:numId="16">
    <w:abstractNumId w:val="15"/>
  </w:num>
  <w:num w:numId="17">
    <w:abstractNumId w:val="6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4"/>
  </w:num>
  <w:num w:numId="46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C13"/>
    <w:rsid w:val="00084F33"/>
    <w:rsid w:val="00086EB9"/>
    <w:rsid w:val="000A77A7"/>
    <w:rsid w:val="000B1707"/>
    <w:rsid w:val="000C1B3E"/>
    <w:rsid w:val="000D0FC4"/>
    <w:rsid w:val="0011415C"/>
    <w:rsid w:val="00145B4E"/>
    <w:rsid w:val="00177F4D"/>
    <w:rsid w:val="00180DDA"/>
    <w:rsid w:val="00187785"/>
    <w:rsid w:val="00196A2A"/>
    <w:rsid w:val="001B2A2D"/>
    <w:rsid w:val="001B737D"/>
    <w:rsid w:val="001C44A3"/>
    <w:rsid w:val="001E0E15"/>
    <w:rsid w:val="001F1002"/>
    <w:rsid w:val="001F528A"/>
    <w:rsid w:val="001F704E"/>
    <w:rsid w:val="002125B0"/>
    <w:rsid w:val="00243228"/>
    <w:rsid w:val="00251483"/>
    <w:rsid w:val="00255CAA"/>
    <w:rsid w:val="00264305"/>
    <w:rsid w:val="002938C0"/>
    <w:rsid w:val="002A0346"/>
    <w:rsid w:val="002A4487"/>
    <w:rsid w:val="002B471C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001E"/>
    <w:rsid w:val="003C54CB"/>
    <w:rsid w:val="003C7A2A"/>
    <w:rsid w:val="003D2DC1"/>
    <w:rsid w:val="003D69D0"/>
    <w:rsid w:val="003F2918"/>
    <w:rsid w:val="003F430E"/>
    <w:rsid w:val="0040010C"/>
    <w:rsid w:val="0041088C"/>
    <w:rsid w:val="00420A38"/>
    <w:rsid w:val="004307D1"/>
    <w:rsid w:val="00431B19"/>
    <w:rsid w:val="004661AD"/>
    <w:rsid w:val="0048112D"/>
    <w:rsid w:val="004C1A4A"/>
    <w:rsid w:val="004D1D85"/>
    <w:rsid w:val="004D3C3A"/>
    <w:rsid w:val="004D7E8E"/>
    <w:rsid w:val="004E1CD1"/>
    <w:rsid w:val="005107EB"/>
    <w:rsid w:val="0051709D"/>
    <w:rsid w:val="00521345"/>
    <w:rsid w:val="00526DF0"/>
    <w:rsid w:val="00544712"/>
    <w:rsid w:val="00545CC4"/>
    <w:rsid w:val="00551FFF"/>
    <w:rsid w:val="005607A2"/>
    <w:rsid w:val="0056628D"/>
    <w:rsid w:val="0057198B"/>
    <w:rsid w:val="0058035C"/>
    <w:rsid w:val="00597FAE"/>
    <w:rsid w:val="005A4A79"/>
    <w:rsid w:val="005B32A3"/>
    <w:rsid w:val="005C0D44"/>
    <w:rsid w:val="005C566C"/>
    <w:rsid w:val="005C7E69"/>
    <w:rsid w:val="005E262D"/>
    <w:rsid w:val="005F0461"/>
    <w:rsid w:val="005F23D3"/>
    <w:rsid w:val="005F7E20"/>
    <w:rsid w:val="006314F0"/>
    <w:rsid w:val="00641F55"/>
    <w:rsid w:val="006652C3"/>
    <w:rsid w:val="00691FD0"/>
    <w:rsid w:val="00692148"/>
    <w:rsid w:val="006A37B0"/>
    <w:rsid w:val="006C5948"/>
    <w:rsid w:val="006F2A74"/>
    <w:rsid w:val="007118F5"/>
    <w:rsid w:val="00712845"/>
    <w:rsid w:val="00712AA4"/>
    <w:rsid w:val="007177D5"/>
    <w:rsid w:val="00721AA1"/>
    <w:rsid w:val="00724B67"/>
    <w:rsid w:val="0073107D"/>
    <w:rsid w:val="007479DF"/>
    <w:rsid w:val="007547F8"/>
    <w:rsid w:val="00765622"/>
    <w:rsid w:val="00770B6C"/>
    <w:rsid w:val="00783FEA"/>
    <w:rsid w:val="007A0347"/>
    <w:rsid w:val="0080294B"/>
    <w:rsid w:val="0082480E"/>
    <w:rsid w:val="00850293"/>
    <w:rsid w:val="00851373"/>
    <w:rsid w:val="00851BA6"/>
    <w:rsid w:val="0085654D"/>
    <w:rsid w:val="00861160"/>
    <w:rsid w:val="0086654F"/>
    <w:rsid w:val="0086669A"/>
    <w:rsid w:val="008A356F"/>
    <w:rsid w:val="008A4653"/>
    <w:rsid w:val="008A4717"/>
    <w:rsid w:val="008A50CC"/>
    <w:rsid w:val="008B4A15"/>
    <w:rsid w:val="008D1694"/>
    <w:rsid w:val="008D79CB"/>
    <w:rsid w:val="008E36C9"/>
    <w:rsid w:val="008E7A9B"/>
    <w:rsid w:val="008F07BC"/>
    <w:rsid w:val="0092692B"/>
    <w:rsid w:val="00943E9C"/>
    <w:rsid w:val="00953F4D"/>
    <w:rsid w:val="00960BB8"/>
    <w:rsid w:val="00964F5C"/>
    <w:rsid w:val="00976CED"/>
    <w:rsid w:val="009831C0"/>
    <w:rsid w:val="00A0389B"/>
    <w:rsid w:val="00A446C9"/>
    <w:rsid w:val="00A635D6"/>
    <w:rsid w:val="00A777BC"/>
    <w:rsid w:val="00A8553A"/>
    <w:rsid w:val="00A93AED"/>
    <w:rsid w:val="00AC074A"/>
    <w:rsid w:val="00AC451E"/>
    <w:rsid w:val="00AE4908"/>
    <w:rsid w:val="00B226F2"/>
    <w:rsid w:val="00B249AA"/>
    <w:rsid w:val="00B274DF"/>
    <w:rsid w:val="00B56BDF"/>
    <w:rsid w:val="00B65812"/>
    <w:rsid w:val="00B85CD6"/>
    <w:rsid w:val="00B90A27"/>
    <w:rsid w:val="00B9554D"/>
    <w:rsid w:val="00BA0BE1"/>
    <w:rsid w:val="00BB2B9F"/>
    <w:rsid w:val="00BB7D9E"/>
    <w:rsid w:val="00BC3308"/>
    <w:rsid w:val="00BD3CB8"/>
    <w:rsid w:val="00BD4E6F"/>
    <w:rsid w:val="00BF32F0"/>
    <w:rsid w:val="00BF4DCE"/>
    <w:rsid w:val="00C05CE5"/>
    <w:rsid w:val="00C43060"/>
    <w:rsid w:val="00C57715"/>
    <w:rsid w:val="00C6171E"/>
    <w:rsid w:val="00C6178C"/>
    <w:rsid w:val="00CA6F2C"/>
    <w:rsid w:val="00CE56D1"/>
    <w:rsid w:val="00CF1871"/>
    <w:rsid w:val="00CF1F7C"/>
    <w:rsid w:val="00D1133E"/>
    <w:rsid w:val="00D17A34"/>
    <w:rsid w:val="00D26628"/>
    <w:rsid w:val="00D332B3"/>
    <w:rsid w:val="00D367CA"/>
    <w:rsid w:val="00D55207"/>
    <w:rsid w:val="00D92B45"/>
    <w:rsid w:val="00D95962"/>
    <w:rsid w:val="00DC389B"/>
    <w:rsid w:val="00DE2FEE"/>
    <w:rsid w:val="00E00BE9"/>
    <w:rsid w:val="00E15615"/>
    <w:rsid w:val="00E22A11"/>
    <w:rsid w:val="00E31E5C"/>
    <w:rsid w:val="00E40E6F"/>
    <w:rsid w:val="00E558C3"/>
    <w:rsid w:val="00E55927"/>
    <w:rsid w:val="00E71298"/>
    <w:rsid w:val="00E912A6"/>
    <w:rsid w:val="00EA4844"/>
    <w:rsid w:val="00EA4D9C"/>
    <w:rsid w:val="00EA5A97"/>
    <w:rsid w:val="00EB75EE"/>
    <w:rsid w:val="00EC21B7"/>
    <w:rsid w:val="00EC6421"/>
    <w:rsid w:val="00EE4C1D"/>
    <w:rsid w:val="00EF3685"/>
    <w:rsid w:val="00F159EB"/>
    <w:rsid w:val="00F172A8"/>
    <w:rsid w:val="00F25BF4"/>
    <w:rsid w:val="00F267DB"/>
    <w:rsid w:val="00F43AB9"/>
    <w:rsid w:val="00F46F6F"/>
    <w:rsid w:val="00F60608"/>
    <w:rsid w:val="00F62217"/>
    <w:rsid w:val="00F63E12"/>
    <w:rsid w:val="00FA31A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7BD0C32-0F80-4525-8246-E2C19F1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Strong">
    <w:name w:val="Strong"/>
    <w:basedOn w:val="DefaultParagraphFont"/>
    <w:uiPriority w:val="22"/>
    <w:qFormat/>
    <w:rsid w:val="00C5771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D030C-991C-4C1E-AF97-B1D94B05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The Authority</Company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dcterms:created xsi:type="dcterms:W3CDTF">2015-10-13T11:34:00Z</dcterms:created>
  <dcterms:modified xsi:type="dcterms:W3CDTF">2015-10-13T11:35:00Z</dcterms:modified>
</cp:coreProperties>
</file>